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AA0" w:rsidRPr="008E6D29" w:rsidRDefault="003F6AA0" w:rsidP="005115C2">
      <w:pPr>
        <w:jc w:val="both"/>
        <w:rPr>
          <w:rFonts w:ascii="Arial" w:hAnsi="Arial"/>
          <w:b/>
          <w:bCs/>
          <w:sz w:val="24"/>
          <w:szCs w:val="24"/>
        </w:rPr>
      </w:pPr>
      <w:r w:rsidRPr="008E6D29">
        <w:rPr>
          <w:rFonts w:ascii="Arial" w:hAnsi="Arial"/>
          <w:b/>
          <w:bCs/>
          <w:sz w:val="24"/>
          <w:szCs w:val="24"/>
        </w:rPr>
        <w:t>Matrice programmatica: Indicazione a supporto del processo di concentrazione delle risorse</w:t>
      </w:r>
    </w:p>
    <w:p w:rsidR="003F6AA0" w:rsidRDefault="003F6AA0" w:rsidP="007C3215">
      <w:pPr>
        <w:jc w:val="both"/>
        <w:rPr>
          <w:rFonts w:ascii="Arial" w:hAnsi="Arial"/>
          <w:sz w:val="24"/>
          <w:szCs w:val="24"/>
        </w:rPr>
      </w:pPr>
      <w:r>
        <w:rPr>
          <w:rFonts w:ascii="Arial" w:hAnsi="Arial"/>
          <w:sz w:val="24"/>
          <w:szCs w:val="24"/>
        </w:rPr>
        <w:t>Nella programmazione 2014-2020 l’Unione europea incoraggia gli Stati membri a predisporre una concentrazione delle risorse finanziarie affinché possano essere raggiunti gli obiettivi strategici definiti.</w:t>
      </w:r>
    </w:p>
    <w:p w:rsidR="003F6AA0" w:rsidRDefault="003F6AA0" w:rsidP="005115C2">
      <w:pPr>
        <w:jc w:val="both"/>
        <w:rPr>
          <w:rFonts w:ascii="Arial" w:hAnsi="Arial"/>
          <w:sz w:val="24"/>
          <w:szCs w:val="24"/>
        </w:rPr>
      </w:pPr>
      <w:r>
        <w:rPr>
          <w:rFonts w:ascii="Arial" w:hAnsi="Arial"/>
          <w:sz w:val="24"/>
          <w:szCs w:val="24"/>
        </w:rPr>
        <w:t>Per quanto riguardo lo sviluppo rurale, le priorità individuate a livello europeo sono sei:</w:t>
      </w:r>
    </w:p>
    <w:p w:rsidR="003F6AA0" w:rsidRPr="002E19F4" w:rsidRDefault="003F6AA0" w:rsidP="005115C2">
      <w:pPr>
        <w:pStyle w:val="ListParagraph"/>
        <w:numPr>
          <w:ilvl w:val="0"/>
          <w:numId w:val="2"/>
        </w:numPr>
        <w:jc w:val="both"/>
        <w:rPr>
          <w:rFonts w:ascii="Arial" w:hAnsi="Arial"/>
          <w:sz w:val="24"/>
          <w:szCs w:val="24"/>
        </w:rPr>
      </w:pPr>
      <w:r w:rsidRPr="002E19F4">
        <w:rPr>
          <w:rFonts w:ascii="Arial" w:hAnsi="Arial"/>
          <w:sz w:val="24"/>
          <w:szCs w:val="24"/>
        </w:rPr>
        <w:t>Promuovere il trasferimento di conoscenze e l’innovazione nei settori agricolo e forestale</w:t>
      </w:r>
    </w:p>
    <w:p w:rsidR="003F6AA0" w:rsidRPr="002E19F4" w:rsidRDefault="003F6AA0" w:rsidP="005115C2">
      <w:pPr>
        <w:pStyle w:val="ListParagraph"/>
        <w:numPr>
          <w:ilvl w:val="0"/>
          <w:numId w:val="2"/>
        </w:numPr>
        <w:jc w:val="both"/>
        <w:rPr>
          <w:rFonts w:ascii="Arial" w:hAnsi="Arial"/>
          <w:sz w:val="24"/>
          <w:szCs w:val="24"/>
        </w:rPr>
      </w:pPr>
      <w:r w:rsidRPr="002E19F4">
        <w:rPr>
          <w:rFonts w:ascii="Arial" w:hAnsi="Arial"/>
          <w:sz w:val="24"/>
          <w:szCs w:val="24"/>
        </w:rPr>
        <w:t>Potenziare la competitività dell’agricoltura in tutte le sue forme e la redditività delle aziende agricole</w:t>
      </w:r>
    </w:p>
    <w:p w:rsidR="003F6AA0" w:rsidRPr="002E19F4" w:rsidRDefault="003F6AA0" w:rsidP="005115C2">
      <w:pPr>
        <w:pStyle w:val="ListParagraph"/>
        <w:numPr>
          <w:ilvl w:val="0"/>
          <w:numId w:val="2"/>
        </w:numPr>
        <w:jc w:val="both"/>
        <w:rPr>
          <w:rFonts w:ascii="Arial" w:hAnsi="Arial"/>
          <w:sz w:val="24"/>
          <w:szCs w:val="24"/>
        </w:rPr>
      </w:pPr>
      <w:r w:rsidRPr="002E19F4">
        <w:rPr>
          <w:rFonts w:ascii="Arial" w:hAnsi="Arial"/>
          <w:sz w:val="24"/>
          <w:szCs w:val="24"/>
        </w:rPr>
        <w:t>Promuovere l'organizzazione della filiera agro alimentare e la gestione dei rischi nel settore agricolo</w:t>
      </w:r>
    </w:p>
    <w:p w:rsidR="003F6AA0" w:rsidRPr="002E19F4" w:rsidRDefault="003F6AA0" w:rsidP="005115C2">
      <w:pPr>
        <w:pStyle w:val="ListParagraph"/>
        <w:numPr>
          <w:ilvl w:val="0"/>
          <w:numId w:val="2"/>
        </w:numPr>
        <w:jc w:val="both"/>
        <w:rPr>
          <w:rFonts w:ascii="Arial" w:hAnsi="Arial"/>
          <w:sz w:val="24"/>
          <w:szCs w:val="24"/>
        </w:rPr>
      </w:pPr>
      <w:r w:rsidRPr="002E19F4">
        <w:rPr>
          <w:rFonts w:ascii="Arial" w:hAnsi="Arial"/>
          <w:sz w:val="24"/>
          <w:szCs w:val="24"/>
        </w:rPr>
        <w:t>Preservare, ripristinare valorizzare gli ecosistemi dipendenti dall'agricoltura e dalle foreste</w:t>
      </w:r>
    </w:p>
    <w:p w:rsidR="003F6AA0" w:rsidRPr="002E19F4" w:rsidRDefault="003F6AA0" w:rsidP="005115C2">
      <w:pPr>
        <w:pStyle w:val="ListParagraph"/>
        <w:numPr>
          <w:ilvl w:val="0"/>
          <w:numId w:val="2"/>
        </w:numPr>
        <w:jc w:val="both"/>
        <w:rPr>
          <w:rFonts w:ascii="Arial" w:hAnsi="Arial"/>
          <w:sz w:val="24"/>
          <w:szCs w:val="24"/>
        </w:rPr>
      </w:pPr>
      <w:r w:rsidRPr="002E19F4">
        <w:rPr>
          <w:rFonts w:ascii="Arial" w:hAnsi="Arial"/>
          <w:sz w:val="24"/>
          <w:szCs w:val="24"/>
        </w:rPr>
        <w:t>Incentivare l'uso efficiente delle risorse e il passaggio a un'economia a basse emissioni di carbonio e resiliente al clima nel settore agro alimentare e forestale</w:t>
      </w:r>
    </w:p>
    <w:p w:rsidR="003F6AA0" w:rsidRPr="002E19F4" w:rsidRDefault="003F6AA0" w:rsidP="005115C2">
      <w:pPr>
        <w:pStyle w:val="ListParagraph"/>
        <w:numPr>
          <w:ilvl w:val="0"/>
          <w:numId w:val="2"/>
        </w:numPr>
        <w:jc w:val="both"/>
        <w:rPr>
          <w:rFonts w:ascii="Arial" w:hAnsi="Arial"/>
          <w:sz w:val="24"/>
          <w:szCs w:val="24"/>
        </w:rPr>
      </w:pPr>
      <w:r w:rsidRPr="002E19F4">
        <w:rPr>
          <w:rFonts w:ascii="Arial" w:hAnsi="Arial"/>
          <w:sz w:val="24"/>
          <w:szCs w:val="24"/>
        </w:rPr>
        <w:t>Adoperarsi per l'inclusione sociale, la riduzione della povertà e lo sviluppo economico nelle zone rurali</w:t>
      </w:r>
    </w:p>
    <w:p w:rsidR="003F6AA0" w:rsidRDefault="003F6AA0" w:rsidP="007C3215">
      <w:pPr>
        <w:jc w:val="both"/>
        <w:rPr>
          <w:rFonts w:ascii="Arial" w:hAnsi="Arial"/>
          <w:sz w:val="24"/>
          <w:szCs w:val="24"/>
        </w:rPr>
      </w:pPr>
      <w:r>
        <w:rPr>
          <w:rFonts w:ascii="Arial" w:hAnsi="Arial"/>
          <w:sz w:val="24"/>
          <w:szCs w:val="24"/>
        </w:rPr>
        <w:t>Ogni priorità viene declinata in “focus area”, linee di intervento che si concretizzeranno con l’attivazione delle misure del nuovo programma di sviluppo rurale.</w:t>
      </w:r>
    </w:p>
    <w:p w:rsidR="003F6AA0" w:rsidRDefault="003F6AA0" w:rsidP="00CD3F3D">
      <w:pPr>
        <w:jc w:val="both"/>
        <w:rPr>
          <w:rFonts w:ascii="Arial" w:hAnsi="Arial"/>
          <w:sz w:val="24"/>
          <w:szCs w:val="24"/>
        </w:rPr>
      </w:pPr>
      <w:r>
        <w:rPr>
          <w:rFonts w:ascii="Arial" w:hAnsi="Arial"/>
          <w:sz w:val="24"/>
          <w:szCs w:val="24"/>
        </w:rPr>
        <w:t>Da una prima analisi dei risultati dell’attuale periodo di programmazione, la Regione reputa strategico, concentrare le risorse finanziarie su quattro delle sei priorità sopra elencate, senza peraltro rinunciare agli obiettivi definiti per le due priorità rimanenti.</w:t>
      </w:r>
    </w:p>
    <w:p w:rsidR="003F6AA0" w:rsidRDefault="003F6AA0" w:rsidP="008E6D29">
      <w:pPr>
        <w:jc w:val="both"/>
        <w:rPr>
          <w:rFonts w:ascii="Arial" w:hAnsi="Arial"/>
          <w:sz w:val="24"/>
          <w:szCs w:val="24"/>
        </w:rPr>
      </w:pPr>
      <w:r>
        <w:rPr>
          <w:rFonts w:ascii="Arial" w:hAnsi="Arial"/>
          <w:sz w:val="24"/>
          <w:szCs w:val="24"/>
        </w:rPr>
        <w:t>Nel prospetto riportato di seguito, posto pari a 100 il totale complessivo della dotazione finanziaria per le quattro priorità individuate, si richiede di indicare per ciascuna di esse, il peso percentuale (da 0 a 100), assegnato in funzione dei fabbisogni prevalenti e delle esigenze derivanti dal proprio ruolo nell’ambito del partenariato pubblico/privato del PSR.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5"/>
        <w:gridCol w:w="2041"/>
        <w:gridCol w:w="2041"/>
        <w:gridCol w:w="2098"/>
        <w:gridCol w:w="1304"/>
      </w:tblGrid>
      <w:tr w:rsidR="003F6AA0" w:rsidRPr="00106BB9" w:rsidTr="00106BB9">
        <w:tc>
          <w:tcPr>
            <w:tcW w:w="2155" w:type="dxa"/>
            <w:vAlign w:val="center"/>
          </w:tcPr>
          <w:p w:rsidR="003F6AA0" w:rsidRPr="00106BB9" w:rsidRDefault="003F6AA0" w:rsidP="00106BB9">
            <w:pPr>
              <w:spacing w:after="0" w:line="240" w:lineRule="auto"/>
              <w:jc w:val="center"/>
              <w:rPr>
                <w:rFonts w:cs="Calibri"/>
                <w:b/>
                <w:bCs/>
                <w:sz w:val="24"/>
                <w:szCs w:val="24"/>
              </w:rPr>
            </w:pPr>
            <w:r w:rsidRPr="00106BB9">
              <w:rPr>
                <w:rFonts w:cs="Calibri"/>
                <w:b/>
                <w:bCs/>
                <w:sz w:val="24"/>
                <w:szCs w:val="24"/>
              </w:rPr>
              <w:t>Priorità A.</w:t>
            </w:r>
          </w:p>
          <w:p w:rsidR="003F6AA0" w:rsidRPr="00106BB9" w:rsidRDefault="003F6AA0" w:rsidP="00106BB9">
            <w:pPr>
              <w:spacing w:after="0" w:line="240" w:lineRule="auto"/>
              <w:jc w:val="center"/>
              <w:rPr>
                <w:rFonts w:cs="Calibri"/>
                <w:b/>
                <w:bCs/>
                <w:sz w:val="16"/>
                <w:szCs w:val="16"/>
              </w:rPr>
            </w:pPr>
            <w:r w:rsidRPr="00106BB9">
              <w:rPr>
                <w:rFonts w:cs="Calibri"/>
                <w:b/>
                <w:bCs/>
                <w:sz w:val="16"/>
                <w:szCs w:val="16"/>
              </w:rPr>
              <w:t>Promuovere il trasferimento di conoscenze e l’innovazione nei settori agricolo e forestale</w:t>
            </w:r>
          </w:p>
        </w:tc>
        <w:tc>
          <w:tcPr>
            <w:tcW w:w="2041" w:type="dxa"/>
            <w:vAlign w:val="center"/>
          </w:tcPr>
          <w:p w:rsidR="003F6AA0" w:rsidRPr="00106BB9" w:rsidRDefault="003F6AA0" w:rsidP="00106BB9">
            <w:pPr>
              <w:spacing w:after="0" w:line="240" w:lineRule="auto"/>
              <w:jc w:val="center"/>
              <w:rPr>
                <w:rFonts w:cs="Calibri"/>
                <w:b/>
                <w:bCs/>
                <w:sz w:val="24"/>
                <w:szCs w:val="24"/>
              </w:rPr>
            </w:pPr>
            <w:r w:rsidRPr="00106BB9">
              <w:rPr>
                <w:rFonts w:cs="Calibri"/>
                <w:b/>
                <w:bCs/>
                <w:sz w:val="24"/>
                <w:szCs w:val="24"/>
              </w:rPr>
              <w:t>Priorità B.</w:t>
            </w:r>
          </w:p>
          <w:p w:rsidR="003F6AA0" w:rsidRPr="00106BB9" w:rsidRDefault="003F6AA0" w:rsidP="00106BB9">
            <w:pPr>
              <w:spacing w:after="0" w:line="240" w:lineRule="auto"/>
              <w:jc w:val="center"/>
              <w:rPr>
                <w:rFonts w:cs="Calibri"/>
                <w:b/>
                <w:bCs/>
                <w:sz w:val="16"/>
                <w:szCs w:val="16"/>
              </w:rPr>
            </w:pPr>
            <w:r w:rsidRPr="00106BB9">
              <w:rPr>
                <w:rFonts w:cs="Calibri"/>
                <w:b/>
                <w:bCs/>
                <w:sz w:val="16"/>
                <w:szCs w:val="16"/>
              </w:rPr>
              <w:t>Potenziare la competitività dell’agricoltura in tutte le sue forme e la redditività delle aziende agricole</w:t>
            </w:r>
          </w:p>
        </w:tc>
        <w:tc>
          <w:tcPr>
            <w:tcW w:w="2041" w:type="dxa"/>
            <w:vAlign w:val="center"/>
          </w:tcPr>
          <w:p w:rsidR="003F6AA0" w:rsidRPr="00106BB9" w:rsidRDefault="003F6AA0" w:rsidP="00106BB9">
            <w:pPr>
              <w:spacing w:after="0" w:line="240" w:lineRule="auto"/>
              <w:jc w:val="center"/>
              <w:rPr>
                <w:rFonts w:cs="Calibri"/>
                <w:b/>
                <w:bCs/>
                <w:sz w:val="24"/>
                <w:szCs w:val="24"/>
              </w:rPr>
            </w:pPr>
            <w:r w:rsidRPr="00106BB9">
              <w:rPr>
                <w:rFonts w:cs="Calibri"/>
                <w:b/>
                <w:bCs/>
                <w:sz w:val="24"/>
                <w:szCs w:val="24"/>
              </w:rPr>
              <w:t>Priorità D.</w:t>
            </w:r>
          </w:p>
          <w:p w:rsidR="003F6AA0" w:rsidRPr="00106BB9" w:rsidRDefault="003F6AA0" w:rsidP="00106BB9">
            <w:pPr>
              <w:spacing w:after="0" w:line="240" w:lineRule="auto"/>
              <w:jc w:val="center"/>
              <w:rPr>
                <w:rFonts w:cs="Calibri"/>
                <w:b/>
                <w:bCs/>
                <w:sz w:val="16"/>
                <w:szCs w:val="16"/>
              </w:rPr>
            </w:pPr>
            <w:r w:rsidRPr="00106BB9">
              <w:rPr>
                <w:rFonts w:cs="Calibri"/>
                <w:b/>
                <w:bCs/>
                <w:sz w:val="16"/>
                <w:szCs w:val="16"/>
              </w:rPr>
              <w:t>Preservare, ripristinare valorizzare gli ecosistemi dipendenti dall'agricoltura e dalle foreste</w:t>
            </w:r>
          </w:p>
        </w:tc>
        <w:tc>
          <w:tcPr>
            <w:tcW w:w="2098" w:type="dxa"/>
            <w:vAlign w:val="center"/>
          </w:tcPr>
          <w:p w:rsidR="003F6AA0" w:rsidRPr="00106BB9" w:rsidRDefault="003F6AA0" w:rsidP="00106BB9">
            <w:pPr>
              <w:spacing w:after="0" w:line="240" w:lineRule="auto"/>
              <w:jc w:val="center"/>
              <w:rPr>
                <w:rFonts w:cs="Calibri"/>
                <w:b/>
                <w:bCs/>
                <w:sz w:val="24"/>
                <w:szCs w:val="24"/>
              </w:rPr>
            </w:pPr>
            <w:r w:rsidRPr="00106BB9">
              <w:rPr>
                <w:rFonts w:cs="Calibri"/>
                <w:b/>
                <w:bCs/>
                <w:sz w:val="24"/>
                <w:szCs w:val="24"/>
              </w:rPr>
              <w:t>Priorità F.</w:t>
            </w:r>
          </w:p>
          <w:p w:rsidR="003F6AA0" w:rsidRPr="00106BB9" w:rsidRDefault="003F6AA0" w:rsidP="00106BB9">
            <w:pPr>
              <w:spacing w:after="0" w:line="240" w:lineRule="auto"/>
              <w:jc w:val="center"/>
              <w:rPr>
                <w:rFonts w:cs="Calibri"/>
                <w:b/>
                <w:bCs/>
                <w:sz w:val="16"/>
                <w:szCs w:val="16"/>
              </w:rPr>
            </w:pPr>
            <w:r w:rsidRPr="00106BB9">
              <w:rPr>
                <w:rFonts w:cs="Calibri"/>
                <w:b/>
                <w:bCs/>
                <w:sz w:val="16"/>
                <w:szCs w:val="16"/>
              </w:rPr>
              <w:t>Adoperarsi per l'inclusione sociale, la riduzione della povertà e lo sviluppo economico nelle zone rurali</w:t>
            </w:r>
          </w:p>
        </w:tc>
        <w:tc>
          <w:tcPr>
            <w:tcW w:w="1304" w:type="dxa"/>
            <w:vAlign w:val="center"/>
          </w:tcPr>
          <w:p w:rsidR="003F6AA0" w:rsidRPr="00106BB9" w:rsidRDefault="003F6AA0" w:rsidP="00106BB9">
            <w:pPr>
              <w:spacing w:after="0" w:line="240" w:lineRule="auto"/>
              <w:jc w:val="center"/>
              <w:rPr>
                <w:rFonts w:cs="Calibri"/>
                <w:b/>
                <w:bCs/>
                <w:sz w:val="24"/>
                <w:szCs w:val="24"/>
              </w:rPr>
            </w:pPr>
            <w:r w:rsidRPr="00106BB9">
              <w:rPr>
                <w:rFonts w:cs="Calibri"/>
                <w:b/>
                <w:bCs/>
                <w:sz w:val="24"/>
                <w:szCs w:val="24"/>
              </w:rPr>
              <w:t>Peso Totale</w:t>
            </w:r>
          </w:p>
        </w:tc>
      </w:tr>
      <w:tr w:rsidR="003F6AA0" w:rsidRPr="00106BB9" w:rsidTr="00106BB9">
        <w:trPr>
          <w:trHeight w:val="579"/>
        </w:trPr>
        <w:tc>
          <w:tcPr>
            <w:tcW w:w="2155" w:type="dxa"/>
            <w:vAlign w:val="center"/>
          </w:tcPr>
          <w:p w:rsidR="003F6AA0" w:rsidRPr="00106BB9" w:rsidRDefault="003F6AA0" w:rsidP="00106BB9">
            <w:pPr>
              <w:spacing w:after="0" w:line="240" w:lineRule="auto"/>
              <w:jc w:val="center"/>
              <w:rPr>
                <w:rFonts w:ascii="Arial" w:hAnsi="Arial"/>
                <w:b/>
                <w:bCs/>
                <w:sz w:val="24"/>
                <w:szCs w:val="24"/>
              </w:rPr>
            </w:pPr>
          </w:p>
        </w:tc>
        <w:tc>
          <w:tcPr>
            <w:tcW w:w="2041" w:type="dxa"/>
            <w:vAlign w:val="center"/>
          </w:tcPr>
          <w:p w:rsidR="003F6AA0" w:rsidRPr="00106BB9" w:rsidRDefault="003F6AA0" w:rsidP="00106BB9">
            <w:pPr>
              <w:spacing w:after="0" w:line="240" w:lineRule="auto"/>
              <w:jc w:val="center"/>
              <w:rPr>
                <w:rFonts w:ascii="Arial" w:hAnsi="Arial"/>
                <w:b/>
                <w:bCs/>
                <w:sz w:val="24"/>
                <w:szCs w:val="24"/>
              </w:rPr>
            </w:pPr>
          </w:p>
        </w:tc>
        <w:tc>
          <w:tcPr>
            <w:tcW w:w="2041" w:type="dxa"/>
            <w:vAlign w:val="center"/>
          </w:tcPr>
          <w:p w:rsidR="003F6AA0" w:rsidRPr="00106BB9" w:rsidRDefault="003F6AA0" w:rsidP="00106BB9">
            <w:pPr>
              <w:spacing w:after="0" w:line="240" w:lineRule="auto"/>
              <w:jc w:val="center"/>
              <w:rPr>
                <w:rFonts w:ascii="Arial" w:hAnsi="Arial"/>
                <w:b/>
                <w:bCs/>
                <w:sz w:val="24"/>
                <w:szCs w:val="24"/>
              </w:rPr>
            </w:pPr>
          </w:p>
        </w:tc>
        <w:tc>
          <w:tcPr>
            <w:tcW w:w="2098" w:type="dxa"/>
            <w:vAlign w:val="center"/>
          </w:tcPr>
          <w:p w:rsidR="003F6AA0" w:rsidRPr="00106BB9" w:rsidRDefault="003F6AA0" w:rsidP="00106BB9">
            <w:pPr>
              <w:spacing w:after="0" w:line="240" w:lineRule="auto"/>
              <w:jc w:val="center"/>
              <w:rPr>
                <w:rFonts w:ascii="Arial" w:hAnsi="Arial"/>
                <w:b/>
                <w:bCs/>
                <w:sz w:val="24"/>
                <w:szCs w:val="24"/>
              </w:rPr>
            </w:pPr>
          </w:p>
        </w:tc>
        <w:tc>
          <w:tcPr>
            <w:tcW w:w="1304" w:type="dxa"/>
            <w:vAlign w:val="center"/>
          </w:tcPr>
          <w:p w:rsidR="003F6AA0" w:rsidRPr="00106BB9" w:rsidRDefault="003F6AA0" w:rsidP="00106BB9">
            <w:pPr>
              <w:spacing w:after="0" w:line="240" w:lineRule="auto"/>
              <w:jc w:val="center"/>
              <w:rPr>
                <w:rFonts w:ascii="Arial" w:hAnsi="Arial"/>
                <w:b/>
                <w:bCs/>
                <w:sz w:val="24"/>
                <w:szCs w:val="24"/>
              </w:rPr>
            </w:pPr>
            <w:r w:rsidRPr="00106BB9">
              <w:rPr>
                <w:rFonts w:ascii="Arial" w:hAnsi="Arial"/>
                <w:b/>
                <w:bCs/>
                <w:sz w:val="24"/>
                <w:szCs w:val="24"/>
              </w:rPr>
              <w:t>100%</w:t>
            </w:r>
          </w:p>
        </w:tc>
      </w:tr>
    </w:tbl>
    <w:p w:rsidR="003F6AA0" w:rsidRDefault="003F6AA0" w:rsidP="008E6D29">
      <w:pPr>
        <w:jc w:val="both"/>
        <w:rPr>
          <w:rFonts w:ascii="Arial" w:hAnsi="Arial"/>
          <w:sz w:val="24"/>
          <w:szCs w:val="24"/>
        </w:rPr>
      </w:pPr>
    </w:p>
    <w:p w:rsidR="003F6AA0" w:rsidRDefault="003F6AA0">
      <w:pPr>
        <w:rPr>
          <w:rFonts w:ascii="Arial" w:hAnsi="Arial"/>
          <w:sz w:val="24"/>
          <w:szCs w:val="24"/>
        </w:rPr>
      </w:pPr>
      <w:r>
        <w:rPr>
          <w:rFonts w:ascii="Arial" w:hAnsi="Arial"/>
          <w:sz w:val="24"/>
          <w:szCs w:val="24"/>
        </w:rPr>
        <w:br w:type="page"/>
      </w:r>
    </w:p>
    <w:p w:rsidR="003F6AA0" w:rsidRDefault="003F6AA0" w:rsidP="008E6D29">
      <w:pPr>
        <w:jc w:val="both"/>
        <w:rPr>
          <w:rFonts w:ascii="Arial" w:hAnsi="Arial"/>
          <w:b/>
          <w:bCs/>
          <w:sz w:val="24"/>
          <w:szCs w:val="24"/>
        </w:rPr>
      </w:pPr>
      <w:r w:rsidRPr="00011906">
        <w:rPr>
          <w:rFonts w:ascii="Arial" w:hAnsi="Arial"/>
          <w:b/>
          <w:bCs/>
          <w:sz w:val="24"/>
          <w:szCs w:val="24"/>
        </w:rPr>
        <w:t>Rilevanza delle “focus area” rispetto alle priorità individuate.</w:t>
      </w:r>
    </w:p>
    <w:p w:rsidR="003F6AA0" w:rsidRDefault="003F6AA0" w:rsidP="0037101A">
      <w:pPr>
        <w:spacing w:after="120" w:line="240" w:lineRule="auto"/>
        <w:jc w:val="both"/>
        <w:rPr>
          <w:rFonts w:ascii="Arial" w:hAnsi="Arial"/>
          <w:sz w:val="24"/>
          <w:szCs w:val="24"/>
        </w:rPr>
      </w:pPr>
      <w:r w:rsidRPr="00011906">
        <w:rPr>
          <w:rFonts w:ascii="Arial" w:hAnsi="Arial"/>
          <w:sz w:val="24"/>
          <w:szCs w:val="24"/>
        </w:rPr>
        <w:t xml:space="preserve">Nei prospetti </w:t>
      </w:r>
      <w:r>
        <w:rPr>
          <w:rFonts w:ascii="Arial" w:hAnsi="Arial"/>
          <w:sz w:val="24"/>
          <w:szCs w:val="24"/>
        </w:rPr>
        <w:t xml:space="preserve">che si riportano di seguito sono indicate le focus area che fanno capo alle priorità che la </w:t>
      </w:r>
      <w:r w:rsidRPr="00D120D8">
        <w:rPr>
          <w:rFonts w:ascii="Arial" w:hAnsi="Arial"/>
          <w:sz w:val="24"/>
          <w:szCs w:val="24"/>
        </w:rPr>
        <w:t>Regione Liguria</w:t>
      </w:r>
      <w:r>
        <w:rPr>
          <w:rFonts w:ascii="Arial" w:hAnsi="Arial"/>
          <w:sz w:val="24"/>
          <w:szCs w:val="24"/>
        </w:rPr>
        <w:t xml:space="preserve"> ritiene strategicamente importanti per la programmazione 2014-2020. Per ogni focus area, deve essere valorizzato il grado di rilevanza (compreso tra 0 e 3) attribuito al fine del raggiungimento dell’obiettivo della rispettiva priorità.</w:t>
      </w:r>
    </w:p>
    <w:p w:rsidR="003F6AA0" w:rsidRPr="00D120D8" w:rsidRDefault="003F6AA0" w:rsidP="00141086">
      <w:pPr>
        <w:spacing w:after="120" w:line="240" w:lineRule="auto"/>
        <w:ind w:left="1276" w:hanging="1276"/>
        <w:rPr>
          <w:rFonts w:ascii="Arial" w:hAnsi="Arial"/>
          <w:b/>
          <w:bCs/>
          <w:sz w:val="24"/>
          <w:szCs w:val="24"/>
        </w:rPr>
      </w:pPr>
      <w:r w:rsidRPr="00D120D8">
        <w:rPr>
          <w:rFonts w:ascii="Arial" w:hAnsi="Arial"/>
          <w:b/>
          <w:bCs/>
          <w:sz w:val="24"/>
          <w:szCs w:val="24"/>
        </w:rPr>
        <w:t>Priorità A “Promuovere il trasferimento di conoscenze e l’innovazione nei settori agricolo e forestale”</w:t>
      </w:r>
      <w:r>
        <w:rPr>
          <w:rFonts w:ascii="Arial" w:hAnsi="Arial"/>
          <w:b/>
          <w:bCs/>
          <w:sz w:val="24"/>
          <w:szCs w:val="24"/>
        </w:rPr>
        <w:t>.</w:t>
      </w:r>
    </w:p>
    <w:p w:rsidR="003F6AA0" w:rsidRPr="00D120D8" w:rsidRDefault="003F6AA0" w:rsidP="007C3215">
      <w:pPr>
        <w:spacing w:after="60" w:line="240" w:lineRule="auto"/>
        <w:jc w:val="center"/>
        <w:rPr>
          <w:rFonts w:ascii="Arial" w:hAnsi="Arial"/>
          <w:b/>
          <w:bCs/>
          <w:sz w:val="24"/>
          <w:szCs w:val="24"/>
        </w:rPr>
      </w:pPr>
      <w:r w:rsidRPr="00D120D8">
        <w:rPr>
          <w:rFonts w:ascii="Arial" w:hAnsi="Arial"/>
          <w:b/>
          <w:bCs/>
          <w:sz w:val="24"/>
          <w:szCs w:val="24"/>
        </w:rPr>
        <w:t>Focus Area</w:t>
      </w:r>
    </w:p>
    <w:tbl>
      <w:tblPr>
        <w:tblW w:w="9617" w:type="dxa"/>
        <w:tblInd w:w="55" w:type="dxa"/>
        <w:tblCellMar>
          <w:left w:w="70" w:type="dxa"/>
          <w:right w:w="70" w:type="dxa"/>
        </w:tblCellMar>
        <w:tblLook w:val="00A0"/>
      </w:tblPr>
      <w:tblGrid>
        <w:gridCol w:w="1260"/>
        <w:gridCol w:w="6977"/>
        <w:gridCol w:w="1380"/>
      </w:tblGrid>
      <w:tr w:rsidR="003F6AA0" w:rsidRPr="00106BB9" w:rsidTr="00D120D8">
        <w:trPr>
          <w:trHeight w:val="383"/>
        </w:trPr>
        <w:tc>
          <w:tcPr>
            <w:tcW w:w="1260" w:type="dxa"/>
            <w:tcBorders>
              <w:top w:val="single" w:sz="4" w:space="0" w:color="auto"/>
              <w:left w:val="single" w:sz="4" w:space="0" w:color="auto"/>
              <w:bottom w:val="single" w:sz="4" w:space="0" w:color="auto"/>
              <w:right w:val="single" w:sz="4" w:space="0" w:color="auto"/>
            </w:tcBorders>
            <w:noWrap/>
            <w:vAlign w:val="center"/>
          </w:tcPr>
          <w:p w:rsidR="003F6AA0" w:rsidRPr="00011906" w:rsidRDefault="003F6AA0" w:rsidP="00141086">
            <w:pPr>
              <w:spacing w:after="0" w:line="240" w:lineRule="auto"/>
              <w:jc w:val="center"/>
              <w:rPr>
                <w:rFonts w:cs="Calibri"/>
                <w:b/>
                <w:bCs/>
                <w:color w:val="000000"/>
                <w:lang w:eastAsia="it-IT" w:bidi="he-IL"/>
              </w:rPr>
            </w:pPr>
            <w:r>
              <w:rPr>
                <w:rFonts w:cs="Calibri"/>
                <w:b/>
                <w:bCs/>
                <w:color w:val="000000"/>
                <w:lang w:eastAsia="it-IT" w:bidi="he-IL"/>
              </w:rPr>
              <w:t>A.</w:t>
            </w:r>
            <w:r w:rsidRPr="00011906">
              <w:rPr>
                <w:rFonts w:cs="Calibri"/>
                <w:b/>
                <w:bCs/>
                <w:color w:val="000000"/>
                <w:lang w:eastAsia="it-IT" w:bidi="he-IL"/>
              </w:rPr>
              <w:t>1</w:t>
            </w:r>
            <w:r>
              <w:rPr>
                <w:rFonts w:cs="Calibri"/>
                <w:b/>
                <w:bCs/>
                <w:color w:val="000000"/>
                <w:lang w:eastAsia="it-IT" w:bidi="he-IL"/>
              </w:rPr>
              <w:t xml:space="preserve"> </w:t>
            </w:r>
            <w:r w:rsidRPr="00141086">
              <w:rPr>
                <w:rFonts w:cs="Calibri"/>
                <w:color w:val="000000"/>
                <w:lang w:eastAsia="it-IT" w:bidi="he-IL"/>
              </w:rPr>
              <w:t>(1)</w:t>
            </w:r>
          </w:p>
        </w:tc>
        <w:tc>
          <w:tcPr>
            <w:tcW w:w="6977" w:type="dxa"/>
            <w:tcBorders>
              <w:top w:val="single" w:sz="4" w:space="0" w:color="auto"/>
              <w:left w:val="nil"/>
              <w:bottom w:val="single" w:sz="4" w:space="0" w:color="auto"/>
              <w:right w:val="single" w:sz="4" w:space="0" w:color="auto"/>
            </w:tcBorders>
            <w:vAlign w:val="center"/>
          </w:tcPr>
          <w:p w:rsidR="003F6AA0" w:rsidRPr="00011906" w:rsidRDefault="003F6AA0" w:rsidP="00011906">
            <w:pPr>
              <w:spacing w:after="0" w:line="240" w:lineRule="auto"/>
              <w:rPr>
                <w:rFonts w:cs="Calibri"/>
                <w:color w:val="000000"/>
                <w:lang w:eastAsia="it-IT" w:bidi="he-IL"/>
              </w:rPr>
            </w:pPr>
            <w:r w:rsidRPr="00011906">
              <w:rPr>
                <w:rFonts w:cs="Calibri"/>
                <w:color w:val="000000"/>
                <w:lang w:eastAsia="it-IT" w:bidi="he-IL"/>
              </w:rPr>
              <w:t>Stimolare l'innovazione e la base di conoscenze nelle zone rurali</w:t>
            </w:r>
          </w:p>
        </w:tc>
        <w:tc>
          <w:tcPr>
            <w:tcW w:w="1380" w:type="dxa"/>
            <w:tcBorders>
              <w:top w:val="single" w:sz="4" w:space="0" w:color="auto"/>
              <w:left w:val="nil"/>
              <w:bottom w:val="single" w:sz="4" w:space="0" w:color="auto"/>
              <w:right w:val="single" w:sz="4" w:space="0" w:color="auto"/>
            </w:tcBorders>
            <w:noWrap/>
            <w:vAlign w:val="center"/>
          </w:tcPr>
          <w:p w:rsidR="003F6AA0" w:rsidRPr="00011906" w:rsidRDefault="003F6AA0" w:rsidP="00011906">
            <w:pPr>
              <w:spacing w:after="0" w:line="240" w:lineRule="auto"/>
              <w:jc w:val="center"/>
              <w:rPr>
                <w:rFonts w:cs="Calibri"/>
                <w:b/>
                <w:bCs/>
                <w:color w:val="000000"/>
                <w:lang w:eastAsia="it-IT" w:bidi="he-IL"/>
              </w:rPr>
            </w:pPr>
          </w:p>
        </w:tc>
      </w:tr>
      <w:tr w:rsidR="003F6AA0" w:rsidRPr="00106BB9" w:rsidTr="00D120D8">
        <w:trPr>
          <w:trHeight w:val="402"/>
        </w:trPr>
        <w:tc>
          <w:tcPr>
            <w:tcW w:w="1260" w:type="dxa"/>
            <w:tcBorders>
              <w:top w:val="nil"/>
              <w:left w:val="single" w:sz="4" w:space="0" w:color="auto"/>
              <w:bottom w:val="single" w:sz="4" w:space="0" w:color="auto"/>
              <w:right w:val="single" w:sz="4" w:space="0" w:color="auto"/>
            </w:tcBorders>
            <w:noWrap/>
            <w:vAlign w:val="center"/>
          </w:tcPr>
          <w:p w:rsidR="003F6AA0" w:rsidRPr="00011906" w:rsidRDefault="003F6AA0" w:rsidP="00011906">
            <w:pPr>
              <w:spacing w:after="0" w:line="240" w:lineRule="auto"/>
              <w:jc w:val="center"/>
              <w:rPr>
                <w:rFonts w:cs="Calibri"/>
                <w:b/>
                <w:bCs/>
                <w:color w:val="000000"/>
                <w:lang w:eastAsia="it-IT" w:bidi="he-IL"/>
              </w:rPr>
            </w:pPr>
            <w:r>
              <w:rPr>
                <w:rFonts w:cs="Calibri"/>
                <w:b/>
                <w:bCs/>
                <w:color w:val="000000"/>
                <w:lang w:eastAsia="it-IT" w:bidi="he-IL"/>
              </w:rPr>
              <w:t>A.</w:t>
            </w:r>
            <w:r w:rsidRPr="00011906">
              <w:rPr>
                <w:rFonts w:cs="Calibri"/>
                <w:b/>
                <w:bCs/>
                <w:color w:val="000000"/>
                <w:lang w:eastAsia="it-IT" w:bidi="he-IL"/>
              </w:rPr>
              <w:t>2</w:t>
            </w:r>
            <w:r>
              <w:rPr>
                <w:rFonts w:cs="Calibri"/>
                <w:b/>
                <w:bCs/>
                <w:color w:val="000000"/>
                <w:lang w:eastAsia="it-IT" w:bidi="he-IL"/>
              </w:rPr>
              <w:t xml:space="preserve"> </w:t>
            </w:r>
            <w:r w:rsidRPr="00141086">
              <w:rPr>
                <w:rFonts w:cs="Calibri"/>
                <w:color w:val="000000"/>
                <w:lang w:eastAsia="it-IT" w:bidi="he-IL"/>
              </w:rPr>
              <w:t>(2)</w:t>
            </w:r>
          </w:p>
        </w:tc>
        <w:tc>
          <w:tcPr>
            <w:tcW w:w="6977" w:type="dxa"/>
            <w:tcBorders>
              <w:top w:val="nil"/>
              <w:left w:val="nil"/>
              <w:bottom w:val="single" w:sz="4" w:space="0" w:color="auto"/>
              <w:right w:val="single" w:sz="4" w:space="0" w:color="auto"/>
            </w:tcBorders>
            <w:vAlign w:val="center"/>
          </w:tcPr>
          <w:p w:rsidR="003F6AA0" w:rsidRPr="00011906" w:rsidRDefault="003F6AA0" w:rsidP="00011906">
            <w:pPr>
              <w:spacing w:after="0" w:line="240" w:lineRule="auto"/>
              <w:rPr>
                <w:rFonts w:cs="Calibri"/>
                <w:color w:val="000000"/>
                <w:lang w:eastAsia="it-IT" w:bidi="he-IL"/>
              </w:rPr>
            </w:pPr>
            <w:r>
              <w:rPr>
                <w:rFonts w:cs="Calibri"/>
                <w:color w:val="000000"/>
                <w:lang w:eastAsia="it-IT" w:bidi="he-IL"/>
              </w:rPr>
              <w:t>Rinsaldare le relazioni tra</w:t>
            </w:r>
            <w:r w:rsidRPr="00011906">
              <w:rPr>
                <w:rFonts w:cs="Calibri"/>
                <w:color w:val="000000"/>
                <w:lang w:eastAsia="it-IT" w:bidi="he-IL"/>
              </w:rPr>
              <w:t xml:space="preserve"> agricoltura e silvicoltura</w:t>
            </w:r>
            <w:r>
              <w:rPr>
                <w:rFonts w:cs="Calibri"/>
                <w:color w:val="000000"/>
                <w:lang w:eastAsia="it-IT" w:bidi="he-IL"/>
              </w:rPr>
              <w:t>,</w:t>
            </w:r>
            <w:r w:rsidRPr="00011906">
              <w:rPr>
                <w:rFonts w:cs="Calibri"/>
                <w:color w:val="000000"/>
                <w:lang w:eastAsia="it-IT" w:bidi="he-IL"/>
              </w:rPr>
              <w:t xml:space="preserve"> ricerca e innovazione</w:t>
            </w:r>
          </w:p>
        </w:tc>
        <w:tc>
          <w:tcPr>
            <w:tcW w:w="1380" w:type="dxa"/>
            <w:tcBorders>
              <w:top w:val="nil"/>
              <w:left w:val="nil"/>
              <w:bottom w:val="single" w:sz="4" w:space="0" w:color="auto"/>
              <w:right w:val="single" w:sz="4" w:space="0" w:color="auto"/>
            </w:tcBorders>
            <w:noWrap/>
            <w:vAlign w:val="center"/>
          </w:tcPr>
          <w:p w:rsidR="003F6AA0" w:rsidRPr="00011906" w:rsidRDefault="003F6AA0" w:rsidP="00011906">
            <w:pPr>
              <w:spacing w:after="0" w:line="240" w:lineRule="auto"/>
              <w:jc w:val="center"/>
              <w:rPr>
                <w:rFonts w:cs="Calibri"/>
                <w:b/>
                <w:bCs/>
                <w:color w:val="000000"/>
                <w:lang w:eastAsia="it-IT" w:bidi="he-IL"/>
              </w:rPr>
            </w:pPr>
          </w:p>
        </w:tc>
      </w:tr>
      <w:tr w:rsidR="003F6AA0" w:rsidRPr="00106BB9" w:rsidTr="00D120D8">
        <w:trPr>
          <w:trHeight w:val="690"/>
        </w:trPr>
        <w:tc>
          <w:tcPr>
            <w:tcW w:w="1260" w:type="dxa"/>
            <w:tcBorders>
              <w:top w:val="nil"/>
              <w:left w:val="single" w:sz="4" w:space="0" w:color="auto"/>
              <w:bottom w:val="single" w:sz="4" w:space="0" w:color="auto"/>
              <w:right w:val="single" w:sz="4" w:space="0" w:color="auto"/>
            </w:tcBorders>
            <w:noWrap/>
            <w:vAlign w:val="center"/>
          </w:tcPr>
          <w:p w:rsidR="003F6AA0" w:rsidRPr="00011906" w:rsidRDefault="003F6AA0" w:rsidP="00011906">
            <w:pPr>
              <w:spacing w:after="0" w:line="240" w:lineRule="auto"/>
              <w:jc w:val="center"/>
              <w:rPr>
                <w:rFonts w:cs="Calibri"/>
                <w:b/>
                <w:bCs/>
                <w:color w:val="000000"/>
                <w:lang w:eastAsia="it-IT" w:bidi="he-IL"/>
              </w:rPr>
            </w:pPr>
            <w:r>
              <w:rPr>
                <w:rFonts w:cs="Calibri"/>
                <w:b/>
                <w:bCs/>
                <w:color w:val="000000"/>
                <w:lang w:eastAsia="it-IT" w:bidi="he-IL"/>
              </w:rPr>
              <w:t>A.</w:t>
            </w:r>
            <w:r w:rsidRPr="00011906">
              <w:rPr>
                <w:rFonts w:cs="Calibri"/>
                <w:b/>
                <w:bCs/>
                <w:color w:val="000000"/>
                <w:lang w:eastAsia="it-IT" w:bidi="he-IL"/>
              </w:rPr>
              <w:t>3</w:t>
            </w:r>
            <w:r>
              <w:rPr>
                <w:rFonts w:cs="Calibri"/>
                <w:b/>
                <w:bCs/>
                <w:color w:val="000000"/>
                <w:lang w:eastAsia="it-IT" w:bidi="he-IL"/>
              </w:rPr>
              <w:t xml:space="preserve"> </w:t>
            </w:r>
            <w:r w:rsidRPr="00141086">
              <w:rPr>
                <w:rFonts w:cs="Calibri"/>
                <w:color w:val="000000"/>
                <w:lang w:eastAsia="it-IT" w:bidi="he-IL"/>
              </w:rPr>
              <w:t>(3)</w:t>
            </w:r>
          </w:p>
        </w:tc>
        <w:tc>
          <w:tcPr>
            <w:tcW w:w="6977" w:type="dxa"/>
            <w:tcBorders>
              <w:top w:val="nil"/>
              <w:left w:val="nil"/>
              <w:bottom w:val="single" w:sz="4" w:space="0" w:color="auto"/>
              <w:right w:val="single" w:sz="4" w:space="0" w:color="auto"/>
            </w:tcBorders>
            <w:vAlign w:val="center"/>
          </w:tcPr>
          <w:p w:rsidR="003F6AA0" w:rsidRPr="00011906" w:rsidRDefault="003F6AA0" w:rsidP="00011906">
            <w:pPr>
              <w:spacing w:after="0" w:line="240" w:lineRule="auto"/>
              <w:rPr>
                <w:rFonts w:cs="Calibri"/>
                <w:color w:val="000000"/>
                <w:lang w:eastAsia="it-IT" w:bidi="he-IL"/>
              </w:rPr>
            </w:pPr>
            <w:r w:rsidRPr="00011906">
              <w:rPr>
                <w:rFonts w:cs="Calibri"/>
                <w:color w:val="000000"/>
                <w:lang w:eastAsia="it-IT" w:bidi="he-IL"/>
              </w:rPr>
              <w:t>Incoraggiare l'apprendimento lungo tutto l'arco della vita e la formazione professionale nei settori agricolo e forestale</w:t>
            </w:r>
          </w:p>
        </w:tc>
        <w:tc>
          <w:tcPr>
            <w:tcW w:w="1380" w:type="dxa"/>
            <w:tcBorders>
              <w:top w:val="nil"/>
              <w:left w:val="nil"/>
              <w:bottom w:val="single" w:sz="4" w:space="0" w:color="auto"/>
              <w:right w:val="single" w:sz="4" w:space="0" w:color="auto"/>
            </w:tcBorders>
            <w:noWrap/>
            <w:vAlign w:val="center"/>
          </w:tcPr>
          <w:p w:rsidR="003F6AA0" w:rsidRPr="00011906" w:rsidRDefault="003F6AA0" w:rsidP="00011906">
            <w:pPr>
              <w:spacing w:after="0" w:line="240" w:lineRule="auto"/>
              <w:jc w:val="center"/>
              <w:rPr>
                <w:rFonts w:cs="Calibri"/>
                <w:b/>
                <w:bCs/>
                <w:color w:val="000000"/>
                <w:lang w:eastAsia="it-IT" w:bidi="he-IL"/>
              </w:rPr>
            </w:pPr>
          </w:p>
        </w:tc>
      </w:tr>
    </w:tbl>
    <w:p w:rsidR="003F6AA0" w:rsidRDefault="003F6AA0" w:rsidP="00141086">
      <w:pPr>
        <w:spacing w:after="120" w:line="240" w:lineRule="auto"/>
        <w:jc w:val="both"/>
        <w:rPr>
          <w:rFonts w:ascii="Arial" w:hAnsi="Arial"/>
          <w:sz w:val="24"/>
          <w:szCs w:val="24"/>
        </w:rPr>
      </w:pPr>
    </w:p>
    <w:p w:rsidR="003F6AA0" w:rsidRDefault="003F6AA0" w:rsidP="00141086">
      <w:pPr>
        <w:spacing w:after="120" w:line="240" w:lineRule="auto"/>
        <w:ind w:left="1276" w:hanging="1276"/>
        <w:rPr>
          <w:rFonts w:ascii="Arial" w:hAnsi="Arial"/>
          <w:b/>
          <w:bCs/>
          <w:sz w:val="24"/>
          <w:szCs w:val="24"/>
        </w:rPr>
      </w:pPr>
      <w:r w:rsidRPr="00D120D8">
        <w:rPr>
          <w:rFonts w:ascii="Arial" w:hAnsi="Arial"/>
          <w:b/>
          <w:bCs/>
          <w:sz w:val="24"/>
          <w:szCs w:val="24"/>
        </w:rPr>
        <w:t>Priorità</w:t>
      </w:r>
      <w:r>
        <w:rPr>
          <w:rFonts w:ascii="Arial" w:hAnsi="Arial"/>
          <w:b/>
          <w:bCs/>
          <w:sz w:val="24"/>
          <w:szCs w:val="24"/>
        </w:rPr>
        <w:t xml:space="preserve"> B “</w:t>
      </w:r>
      <w:r w:rsidRPr="00D120D8">
        <w:rPr>
          <w:rFonts w:ascii="Arial" w:hAnsi="Arial"/>
          <w:b/>
          <w:bCs/>
          <w:sz w:val="24"/>
          <w:szCs w:val="24"/>
        </w:rPr>
        <w:t>Potenziare la competitività dell’agricoltura in tutte le sue forme e la redditività delle aziende agricole</w:t>
      </w:r>
      <w:r>
        <w:rPr>
          <w:rFonts w:ascii="Arial" w:hAnsi="Arial"/>
          <w:b/>
          <w:bCs/>
          <w:sz w:val="24"/>
          <w:szCs w:val="24"/>
        </w:rPr>
        <w:t>”.</w:t>
      </w:r>
    </w:p>
    <w:p w:rsidR="003F6AA0" w:rsidRPr="00D120D8" w:rsidRDefault="003F6AA0" w:rsidP="007C3215">
      <w:pPr>
        <w:spacing w:after="60" w:line="240" w:lineRule="auto"/>
        <w:jc w:val="center"/>
        <w:rPr>
          <w:rFonts w:ascii="Arial" w:hAnsi="Arial"/>
          <w:b/>
          <w:bCs/>
          <w:sz w:val="24"/>
          <w:szCs w:val="24"/>
        </w:rPr>
      </w:pPr>
      <w:r w:rsidRPr="00D120D8">
        <w:rPr>
          <w:rFonts w:ascii="Arial" w:hAnsi="Arial"/>
          <w:b/>
          <w:bCs/>
          <w:sz w:val="24"/>
          <w:szCs w:val="24"/>
        </w:rPr>
        <w:t>Focus Area</w:t>
      </w:r>
    </w:p>
    <w:tbl>
      <w:tblPr>
        <w:tblW w:w="9617" w:type="dxa"/>
        <w:tblInd w:w="55" w:type="dxa"/>
        <w:tblCellMar>
          <w:left w:w="70" w:type="dxa"/>
          <w:right w:w="70" w:type="dxa"/>
        </w:tblCellMar>
        <w:tblLook w:val="00A0"/>
      </w:tblPr>
      <w:tblGrid>
        <w:gridCol w:w="1260"/>
        <w:gridCol w:w="6977"/>
        <w:gridCol w:w="1380"/>
      </w:tblGrid>
      <w:tr w:rsidR="003F6AA0" w:rsidRPr="00106BB9" w:rsidTr="00D120D8">
        <w:trPr>
          <w:trHeight w:val="1200"/>
        </w:trPr>
        <w:tc>
          <w:tcPr>
            <w:tcW w:w="1260" w:type="dxa"/>
            <w:tcBorders>
              <w:top w:val="single" w:sz="4" w:space="0" w:color="auto"/>
              <w:left w:val="single" w:sz="4" w:space="0" w:color="auto"/>
              <w:bottom w:val="single" w:sz="4" w:space="0" w:color="auto"/>
              <w:right w:val="single" w:sz="4" w:space="0" w:color="auto"/>
            </w:tcBorders>
            <w:noWrap/>
            <w:vAlign w:val="center"/>
          </w:tcPr>
          <w:p w:rsidR="003F6AA0" w:rsidRPr="00D120D8" w:rsidRDefault="003F6AA0" w:rsidP="00D120D8">
            <w:pPr>
              <w:spacing w:after="0" w:line="240" w:lineRule="auto"/>
              <w:jc w:val="center"/>
              <w:rPr>
                <w:rFonts w:cs="Calibri"/>
                <w:b/>
                <w:bCs/>
                <w:color w:val="000000"/>
                <w:lang w:eastAsia="it-IT" w:bidi="he-IL"/>
              </w:rPr>
            </w:pPr>
            <w:r>
              <w:rPr>
                <w:rFonts w:cs="Calibri"/>
                <w:b/>
                <w:bCs/>
                <w:color w:val="000000"/>
                <w:lang w:eastAsia="it-IT" w:bidi="he-IL"/>
              </w:rPr>
              <w:t xml:space="preserve">B.1 </w:t>
            </w:r>
            <w:r w:rsidRPr="00141086">
              <w:rPr>
                <w:rFonts w:cs="Calibri"/>
                <w:color w:val="000000"/>
                <w:lang w:eastAsia="it-IT" w:bidi="he-IL"/>
              </w:rPr>
              <w:t>(4)</w:t>
            </w:r>
          </w:p>
        </w:tc>
        <w:tc>
          <w:tcPr>
            <w:tcW w:w="6977" w:type="dxa"/>
            <w:tcBorders>
              <w:top w:val="single" w:sz="4" w:space="0" w:color="auto"/>
              <w:left w:val="nil"/>
              <w:bottom w:val="single" w:sz="4" w:space="0" w:color="auto"/>
              <w:right w:val="single" w:sz="4" w:space="0" w:color="auto"/>
            </w:tcBorders>
            <w:vAlign w:val="center"/>
          </w:tcPr>
          <w:p w:rsidR="003F6AA0" w:rsidRPr="00D120D8" w:rsidRDefault="003F6AA0" w:rsidP="00D120D8">
            <w:pPr>
              <w:spacing w:after="0" w:line="240" w:lineRule="auto"/>
              <w:rPr>
                <w:rFonts w:cs="Calibri"/>
                <w:color w:val="000000"/>
                <w:lang w:eastAsia="it-IT" w:bidi="he-IL"/>
              </w:rPr>
            </w:pPr>
            <w:r w:rsidRPr="00D120D8">
              <w:rPr>
                <w:rFonts w:cs="Calibri"/>
                <w:color w:val="000000"/>
                <w:lang w:eastAsia="it-IT" w:bidi="he-IL"/>
              </w:rPr>
              <w:t>Incoraggiare la ristrutturazione delle aziende agricole con problemi strutturali considerevoli, in particolare di quelle che detengono una quota di mercato esigua, delle aziende orientate al mercato in particolari settori e delle aziende che richiedono una diversificazione dell</w:t>
            </w:r>
            <w:r>
              <w:rPr>
                <w:rFonts w:cs="Calibri"/>
                <w:color w:val="000000"/>
                <w:lang w:eastAsia="it-IT" w:bidi="he-IL"/>
              </w:rPr>
              <w:t>’</w:t>
            </w:r>
            <w:r w:rsidRPr="00D120D8">
              <w:rPr>
                <w:rFonts w:cs="Calibri"/>
                <w:color w:val="000000"/>
                <w:lang w:eastAsia="it-IT" w:bidi="he-IL"/>
              </w:rPr>
              <w:t>attività</w:t>
            </w:r>
          </w:p>
        </w:tc>
        <w:tc>
          <w:tcPr>
            <w:tcW w:w="1380" w:type="dxa"/>
            <w:tcBorders>
              <w:top w:val="single" w:sz="4" w:space="0" w:color="auto"/>
              <w:left w:val="nil"/>
              <w:bottom w:val="single" w:sz="4" w:space="0" w:color="auto"/>
              <w:right w:val="single" w:sz="4" w:space="0" w:color="auto"/>
            </w:tcBorders>
            <w:noWrap/>
            <w:vAlign w:val="center"/>
          </w:tcPr>
          <w:p w:rsidR="003F6AA0" w:rsidRPr="00D120D8" w:rsidRDefault="003F6AA0" w:rsidP="00D120D8">
            <w:pPr>
              <w:spacing w:after="0" w:line="240" w:lineRule="auto"/>
              <w:jc w:val="center"/>
              <w:rPr>
                <w:rFonts w:cs="Calibri"/>
                <w:b/>
                <w:bCs/>
                <w:color w:val="000000"/>
                <w:lang w:eastAsia="it-IT" w:bidi="he-IL"/>
              </w:rPr>
            </w:pPr>
          </w:p>
        </w:tc>
      </w:tr>
      <w:tr w:rsidR="003F6AA0" w:rsidRPr="00106BB9" w:rsidTr="00D120D8">
        <w:trPr>
          <w:trHeight w:val="474"/>
        </w:trPr>
        <w:tc>
          <w:tcPr>
            <w:tcW w:w="1260" w:type="dxa"/>
            <w:tcBorders>
              <w:top w:val="nil"/>
              <w:left w:val="single" w:sz="4" w:space="0" w:color="auto"/>
              <w:bottom w:val="single" w:sz="4" w:space="0" w:color="auto"/>
              <w:right w:val="single" w:sz="4" w:space="0" w:color="auto"/>
            </w:tcBorders>
            <w:noWrap/>
            <w:vAlign w:val="center"/>
          </w:tcPr>
          <w:p w:rsidR="003F6AA0" w:rsidRPr="00D120D8" w:rsidRDefault="003F6AA0" w:rsidP="00D120D8">
            <w:pPr>
              <w:spacing w:after="0" w:line="240" w:lineRule="auto"/>
              <w:jc w:val="center"/>
              <w:rPr>
                <w:rFonts w:cs="Calibri"/>
                <w:b/>
                <w:bCs/>
                <w:color w:val="000000"/>
                <w:lang w:eastAsia="it-IT" w:bidi="he-IL"/>
              </w:rPr>
            </w:pPr>
            <w:r>
              <w:rPr>
                <w:rFonts w:cs="Calibri"/>
                <w:b/>
                <w:bCs/>
                <w:color w:val="000000"/>
                <w:lang w:eastAsia="it-IT" w:bidi="he-IL"/>
              </w:rPr>
              <w:t xml:space="preserve">B.2 </w:t>
            </w:r>
            <w:r w:rsidRPr="00141086">
              <w:rPr>
                <w:rFonts w:cs="Calibri"/>
                <w:color w:val="000000"/>
                <w:lang w:eastAsia="it-IT" w:bidi="he-IL"/>
              </w:rPr>
              <w:t>(5)</w:t>
            </w:r>
          </w:p>
        </w:tc>
        <w:tc>
          <w:tcPr>
            <w:tcW w:w="6977" w:type="dxa"/>
            <w:tcBorders>
              <w:top w:val="nil"/>
              <w:left w:val="nil"/>
              <w:bottom w:val="single" w:sz="4" w:space="0" w:color="auto"/>
              <w:right w:val="single" w:sz="4" w:space="0" w:color="auto"/>
            </w:tcBorders>
            <w:vAlign w:val="center"/>
          </w:tcPr>
          <w:p w:rsidR="003F6AA0" w:rsidRPr="00D120D8" w:rsidRDefault="003F6AA0" w:rsidP="00D120D8">
            <w:pPr>
              <w:spacing w:after="0" w:line="240" w:lineRule="auto"/>
              <w:rPr>
                <w:rFonts w:cs="Calibri"/>
                <w:color w:val="000000"/>
                <w:lang w:eastAsia="it-IT" w:bidi="he-IL"/>
              </w:rPr>
            </w:pPr>
            <w:r w:rsidRPr="00D120D8">
              <w:rPr>
                <w:rFonts w:cs="Calibri"/>
                <w:color w:val="000000"/>
                <w:lang w:eastAsia="it-IT" w:bidi="he-IL"/>
              </w:rPr>
              <w:t>Favorire il ricambio generazionale nel settore agricolo</w:t>
            </w:r>
          </w:p>
        </w:tc>
        <w:tc>
          <w:tcPr>
            <w:tcW w:w="1380" w:type="dxa"/>
            <w:tcBorders>
              <w:top w:val="nil"/>
              <w:left w:val="nil"/>
              <w:bottom w:val="single" w:sz="4" w:space="0" w:color="auto"/>
              <w:right w:val="single" w:sz="4" w:space="0" w:color="auto"/>
            </w:tcBorders>
            <w:noWrap/>
            <w:vAlign w:val="center"/>
          </w:tcPr>
          <w:p w:rsidR="003F6AA0" w:rsidRPr="00D120D8" w:rsidRDefault="003F6AA0" w:rsidP="00D120D8">
            <w:pPr>
              <w:spacing w:after="0" w:line="240" w:lineRule="auto"/>
              <w:jc w:val="center"/>
              <w:rPr>
                <w:rFonts w:cs="Calibri"/>
                <w:b/>
                <w:bCs/>
                <w:color w:val="000000"/>
                <w:lang w:eastAsia="it-IT" w:bidi="he-IL"/>
              </w:rPr>
            </w:pPr>
          </w:p>
        </w:tc>
      </w:tr>
    </w:tbl>
    <w:p w:rsidR="003F6AA0" w:rsidRDefault="003F6AA0" w:rsidP="00141086">
      <w:pPr>
        <w:spacing w:after="120" w:line="240" w:lineRule="auto"/>
        <w:jc w:val="both"/>
        <w:rPr>
          <w:rFonts w:ascii="Arial" w:hAnsi="Arial"/>
          <w:sz w:val="24"/>
          <w:szCs w:val="24"/>
        </w:rPr>
      </w:pPr>
    </w:p>
    <w:p w:rsidR="003F6AA0" w:rsidRDefault="003F6AA0" w:rsidP="00141086">
      <w:pPr>
        <w:spacing w:after="120" w:line="240" w:lineRule="auto"/>
        <w:ind w:left="1276" w:hanging="1276"/>
        <w:rPr>
          <w:rFonts w:ascii="Arial" w:hAnsi="Arial"/>
          <w:b/>
          <w:bCs/>
          <w:sz w:val="24"/>
          <w:szCs w:val="24"/>
        </w:rPr>
      </w:pPr>
      <w:r w:rsidRPr="00D120D8">
        <w:rPr>
          <w:rFonts w:ascii="Arial" w:hAnsi="Arial"/>
          <w:b/>
          <w:bCs/>
          <w:sz w:val="24"/>
          <w:szCs w:val="24"/>
        </w:rPr>
        <w:t>Priorità</w:t>
      </w:r>
      <w:r>
        <w:rPr>
          <w:rFonts w:ascii="Arial" w:hAnsi="Arial"/>
          <w:b/>
          <w:bCs/>
          <w:sz w:val="24"/>
          <w:szCs w:val="24"/>
        </w:rPr>
        <w:t xml:space="preserve"> D “</w:t>
      </w:r>
      <w:r w:rsidRPr="00D120D8">
        <w:rPr>
          <w:rFonts w:ascii="Arial" w:hAnsi="Arial"/>
          <w:b/>
          <w:bCs/>
          <w:sz w:val="24"/>
          <w:szCs w:val="24"/>
        </w:rPr>
        <w:t>Preservare, ripristinare valorizzare gli ecosistemi dipendenti dall'agricoltura e dalle foreste</w:t>
      </w:r>
      <w:r>
        <w:rPr>
          <w:rFonts w:ascii="Arial" w:hAnsi="Arial"/>
          <w:b/>
          <w:bCs/>
          <w:sz w:val="24"/>
          <w:szCs w:val="24"/>
        </w:rPr>
        <w:t>”.</w:t>
      </w:r>
    </w:p>
    <w:p w:rsidR="003F6AA0" w:rsidRPr="00D120D8" w:rsidRDefault="003F6AA0" w:rsidP="007C3215">
      <w:pPr>
        <w:spacing w:after="60" w:line="240" w:lineRule="auto"/>
        <w:jc w:val="center"/>
        <w:rPr>
          <w:rFonts w:ascii="Arial" w:hAnsi="Arial"/>
          <w:b/>
          <w:bCs/>
          <w:sz w:val="24"/>
          <w:szCs w:val="24"/>
        </w:rPr>
      </w:pPr>
      <w:r w:rsidRPr="00D120D8">
        <w:rPr>
          <w:rFonts w:ascii="Arial" w:hAnsi="Arial"/>
          <w:b/>
          <w:bCs/>
          <w:sz w:val="24"/>
          <w:szCs w:val="24"/>
        </w:rPr>
        <w:t>Focus Area</w:t>
      </w:r>
    </w:p>
    <w:tbl>
      <w:tblPr>
        <w:tblW w:w="9617" w:type="dxa"/>
        <w:tblInd w:w="55" w:type="dxa"/>
        <w:tblCellMar>
          <w:left w:w="70" w:type="dxa"/>
          <w:right w:w="70" w:type="dxa"/>
        </w:tblCellMar>
        <w:tblLook w:val="00A0"/>
      </w:tblPr>
      <w:tblGrid>
        <w:gridCol w:w="1260"/>
        <w:gridCol w:w="6977"/>
        <w:gridCol w:w="1380"/>
      </w:tblGrid>
      <w:tr w:rsidR="003F6AA0" w:rsidRPr="00106BB9" w:rsidTr="00141086">
        <w:trPr>
          <w:trHeight w:val="900"/>
        </w:trPr>
        <w:tc>
          <w:tcPr>
            <w:tcW w:w="1260" w:type="dxa"/>
            <w:tcBorders>
              <w:top w:val="single" w:sz="4" w:space="0" w:color="auto"/>
              <w:left w:val="single" w:sz="4" w:space="0" w:color="auto"/>
              <w:bottom w:val="single" w:sz="4" w:space="0" w:color="auto"/>
              <w:right w:val="single" w:sz="4" w:space="0" w:color="auto"/>
            </w:tcBorders>
            <w:noWrap/>
            <w:vAlign w:val="center"/>
          </w:tcPr>
          <w:p w:rsidR="003F6AA0" w:rsidRPr="00141086" w:rsidRDefault="003F6AA0" w:rsidP="00141086">
            <w:pPr>
              <w:spacing w:after="0" w:line="240" w:lineRule="auto"/>
              <w:jc w:val="center"/>
              <w:rPr>
                <w:rFonts w:cs="Calibri"/>
                <w:b/>
                <w:bCs/>
                <w:color w:val="000000"/>
                <w:lang w:eastAsia="it-IT" w:bidi="he-IL"/>
              </w:rPr>
            </w:pPr>
            <w:r>
              <w:rPr>
                <w:rFonts w:cs="Calibri"/>
                <w:b/>
                <w:bCs/>
                <w:color w:val="000000"/>
                <w:lang w:eastAsia="it-IT" w:bidi="he-IL"/>
              </w:rPr>
              <w:t xml:space="preserve">D.1 </w:t>
            </w:r>
            <w:r w:rsidRPr="00141086">
              <w:rPr>
                <w:rFonts w:cs="Calibri"/>
                <w:color w:val="000000"/>
                <w:lang w:eastAsia="it-IT" w:bidi="he-IL"/>
              </w:rPr>
              <w:t>(8)</w:t>
            </w:r>
          </w:p>
        </w:tc>
        <w:tc>
          <w:tcPr>
            <w:tcW w:w="6977" w:type="dxa"/>
            <w:tcBorders>
              <w:top w:val="single" w:sz="4" w:space="0" w:color="auto"/>
              <w:left w:val="nil"/>
              <w:bottom w:val="single" w:sz="4" w:space="0" w:color="auto"/>
              <w:right w:val="single" w:sz="4" w:space="0" w:color="auto"/>
            </w:tcBorders>
            <w:vAlign w:val="center"/>
          </w:tcPr>
          <w:p w:rsidR="003F6AA0" w:rsidRPr="00141086" w:rsidRDefault="003F6AA0" w:rsidP="00141086">
            <w:pPr>
              <w:spacing w:after="0" w:line="240" w:lineRule="auto"/>
              <w:rPr>
                <w:rFonts w:cs="Calibri"/>
                <w:color w:val="000000"/>
                <w:lang w:eastAsia="it-IT" w:bidi="he-IL"/>
              </w:rPr>
            </w:pPr>
            <w:r w:rsidRPr="00141086">
              <w:rPr>
                <w:rFonts w:cs="Calibri"/>
                <w:color w:val="000000"/>
                <w:lang w:eastAsia="it-IT" w:bidi="he-IL"/>
              </w:rPr>
              <w:t xml:space="preserve">Salvaguardia e ripristino della biodiversità, tra l'altro nelle zone Natura 2000 e nelle zone agricole </w:t>
            </w:r>
            <w:r>
              <w:rPr>
                <w:rFonts w:cs="Calibri"/>
                <w:color w:val="000000"/>
                <w:lang w:eastAsia="it-IT" w:bidi="he-IL"/>
              </w:rPr>
              <w:t>a</w:t>
            </w:r>
            <w:r w:rsidRPr="00141086">
              <w:rPr>
                <w:rFonts w:cs="Calibri"/>
                <w:color w:val="000000"/>
                <w:lang w:eastAsia="it-IT" w:bidi="he-IL"/>
              </w:rPr>
              <w:t>d alto pregio naturale, nonché dell'assetto paesaggistico dell'Europa</w:t>
            </w:r>
          </w:p>
        </w:tc>
        <w:tc>
          <w:tcPr>
            <w:tcW w:w="1380" w:type="dxa"/>
            <w:tcBorders>
              <w:top w:val="single" w:sz="4" w:space="0" w:color="auto"/>
              <w:left w:val="nil"/>
              <w:bottom w:val="single" w:sz="4" w:space="0" w:color="auto"/>
              <w:right w:val="single" w:sz="4" w:space="0" w:color="auto"/>
            </w:tcBorders>
            <w:noWrap/>
            <w:vAlign w:val="center"/>
          </w:tcPr>
          <w:p w:rsidR="003F6AA0" w:rsidRPr="00141086" w:rsidRDefault="003F6AA0" w:rsidP="00141086">
            <w:pPr>
              <w:spacing w:after="0" w:line="240" w:lineRule="auto"/>
              <w:jc w:val="center"/>
              <w:rPr>
                <w:rFonts w:cs="Calibri"/>
                <w:b/>
                <w:bCs/>
                <w:color w:val="000000"/>
                <w:lang w:eastAsia="it-IT" w:bidi="he-IL"/>
              </w:rPr>
            </w:pPr>
          </w:p>
        </w:tc>
      </w:tr>
      <w:tr w:rsidR="003F6AA0" w:rsidRPr="00106BB9" w:rsidTr="00141086">
        <w:trPr>
          <w:trHeight w:val="300"/>
        </w:trPr>
        <w:tc>
          <w:tcPr>
            <w:tcW w:w="1260" w:type="dxa"/>
            <w:tcBorders>
              <w:top w:val="nil"/>
              <w:left w:val="single" w:sz="4" w:space="0" w:color="auto"/>
              <w:bottom w:val="single" w:sz="4" w:space="0" w:color="auto"/>
              <w:right w:val="single" w:sz="4" w:space="0" w:color="auto"/>
            </w:tcBorders>
            <w:noWrap/>
            <w:vAlign w:val="center"/>
          </w:tcPr>
          <w:p w:rsidR="003F6AA0" w:rsidRPr="00141086" w:rsidRDefault="003F6AA0" w:rsidP="00141086">
            <w:pPr>
              <w:spacing w:after="0" w:line="240" w:lineRule="auto"/>
              <w:jc w:val="center"/>
              <w:rPr>
                <w:rFonts w:cs="Calibri"/>
                <w:b/>
                <w:bCs/>
                <w:color w:val="000000"/>
                <w:lang w:eastAsia="it-IT" w:bidi="he-IL"/>
              </w:rPr>
            </w:pPr>
            <w:r>
              <w:rPr>
                <w:rFonts w:cs="Calibri"/>
                <w:b/>
                <w:bCs/>
                <w:color w:val="000000"/>
                <w:lang w:eastAsia="it-IT" w:bidi="he-IL"/>
              </w:rPr>
              <w:t xml:space="preserve">D.2 </w:t>
            </w:r>
            <w:r w:rsidRPr="00141086">
              <w:rPr>
                <w:rFonts w:cs="Calibri"/>
                <w:color w:val="000000"/>
                <w:lang w:eastAsia="it-IT" w:bidi="he-IL"/>
              </w:rPr>
              <w:t>(9)</w:t>
            </w:r>
          </w:p>
        </w:tc>
        <w:tc>
          <w:tcPr>
            <w:tcW w:w="6977" w:type="dxa"/>
            <w:tcBorders>
              <w:top w:val="nil"/>
              <w:left w:val="nil"/>
              <w:bottom w:val="single" w:sz="4" w:space="0" w:color="auto"/>
              <w:right w:val="single" w:sz="4" w:space="0" w:color="auto"/>
            </w:tcBorders>
            <w:vAlign w:val="center"/>
          </w:tcPr>
          <w:p w:rsidR="003F6AA0" w:rsidRPr="00141086" w:rsidRDefault="003F6AA0" w:rsidP="00141086">
            <w:pPr>
              <w:spacing w:after="0" w:line="240" w:lineRule="auto"/>
              <w:rPr>
                <w:rFonts w:cs="Calibri"/>
                <w:color w:val="000000"/>
                <w:lang w:eastAsia="it-IT" w:bidi="he-IL"/>
              </w:rPr>
            </w:pPr>
            <w:r w:rsidRPr="00141086">
              <w:rPr>
                <w:rFonts w:cs="Calibri"/>
                <w:color w:val="000000"/>
                <w:lang w:eastAsia="it-IT" w:bidi="he-IL"/>
              </w:rPr>
              <w:t>Migliore gestione delle risorse idriche</w:t>
            </w:r>
          </w:p>
        </w:tc>
        <w:tc>
          <w:tcPr>
            <w:tcW w:w="1380" w:type="dxa"/>
            <w:tcBorders>
              <w:top w:val="nil"/>
              <w:left w:val="nil"/>
              <w:bottom w:val="single" w:sz="4" w:space="0" w:color="auto"/>
              <w:right w:val="single" w:sz="4" w:space="0" w:color="auto"/>
            </w:tcBorders>
            <w:noWrap/>
            <w:vAlign w:val="center"/>
          </w:tcPr>
          <w:p w:rsidR="003F6AA0" w:rsidRPr="00141086" w:rsidRDefault="003F6AA0" w:rsidP="00141086">
            <w:pPr>
              <w:spacing w:after="0" w:line="240" w:lineRule="auto"/>
              <w:jc w:val="center"/>
              <w:rPr>
                <w:rFonts w:cs="Calibri"/>
                <w:b/>
                <w:bCs/>
                <w:color w:val="000000"/>
                <w:lang w:eastAsia="it-IT" w:bidi="he-IL"/>
              </w:rPr>
            </w:pPr>
          </w:p>
        </w:tc>
      </w:tr>
      <w:tr w:rsidR="003F6AA0" w:rsidRPr="00106BB9" w:rsidTr="00141086">
        <w:trPr>
          <w:trHeight w:val="300"/>
        </w:trPr>
        <w:tc>
          <w:tcPr>
            <w:tcW w:w="1260" w:type="dxa"/>
            <w:tcBorders>
              <w:top w:val="nil"/>
              <w:left w:val="single" w:sz="4" w:space="0" w:color="auto"/>
              <w:bottom w:val="single" w:sz="4" w:space="0" w:color="auto"/>
              <w:right w:val="single" w:sz="4" w:space="0" w:color="auto"/>
            </w:tcBorders>
            <w:noWrap/>
            <w:vAlign w:val="center"/>
          </w:tcPr>
          <w:p w:rsidR="003F6AA0" w:rsidRPr="00141086" w:rsidRDefault="003F6AA0" w:rsidP="00141086">
            <w:pPr>
              <w:spacing w:after="0" w:line="240" w:lineRule="auto"/>
              <w:jc w:val="center"/>
              <w:rPr>
                <w:rFonts w:cs="Calibri"/>
                <w:b/>
                <w:bCs/>
                <w:color w:val="000000"/>
                <w:lang w:eastAsia="it-IT" w:bidi="he-IL"/>
              </w:rPr>
            </w:pPr>
            <w:r>
              <w:rPr>
                <w:rFonts w:cs="Calibri"/>
                <w:b/>
                <w:bCs/>
                <w:color w:val="000000"/>
                <w:lang w:eastAsia="it-IT" w:bidi="he-IL"/>
              </w:rPr>
              <w:t xml:space="preserve">D.3 </w:t>
            </w:r>
            <w:r w:rsidRPr="00141086">
              <w:rPr>
                <w:rFonts w:cs="Calibri"/>
                <w:color w:val="000000"/>
                <w:lang w:eastAsia="it-IT" w:bidi="he-IL"/>
              </w:rPr>
              <w:t>(10)</w:t>
            </w:r>
          </w:p>
        </w:tc>
        <w:tc>
          <w:tcPr>
            <w:tcW w:w="6977" w:type="dxa"/>
            <w:tcBorders>
              <w:top w:val="nil"/>
              <w:left w:val="nil"/>
              <w:bottom w:val="single" w:sz="4" w:space="0" w:color="auto"/>
              <w:right w:val="single" w:sz="4" w:space="0" w:color="auto"/>
            </w:tcBorders>
            <w:vAlign w:val="center"/>
          </w:tcPr>
          <w:p w:rsidR="003F6AA0" w:rsidRPr="00141086" w:rsidRDefault="003F6AA0" w:rsidP="00141086">
            <w:pPr>
              <w:spacing w:after="0" w:line="240" w:lineRule="auto"/>
              <w:rPr>
                <w:rFonts w:cs="Calibri"/>
                <w:color w:val="000000"/>
                <w:lang w:eastAsia="it-IT" w:bidi="he-IL"/>
              </w:rPr>
            </w:pPr>
            <w:r w:rsidRPr="00141086">
              <w:rPr>
                <w:rFonts w:cs="Calibri"/>
                <w:color w:val="000000"/>
                <w:lang w:eastAsia="it-IT" w:bidi="he-IL"/>
              </w:rPr>
              <w:t>Migliore gestione del suolo</w:t>
            </w:r>
          </w:p>
        </w:tc>
        <w:tc>
          <w:tcPr>
            <w:tcW w:w="1380" w:type="dxa"/>
            <w:tcBorders>
              <w:top w:val="nil"/>
              <w:left w:val="nil"/>
              <w:bottom w:val="single" w:sz="4" w:space="0" w:color="auto"/>
              <w:right w:val="single" w:sz="4" w:space="0" w:color="auto"/>
            </w:tcBorders>
            <w:noWrap/>
            <w:vAlign w:val="center"/>
          </w:tcPr>
          <w:p w:rsidR="003F6AA0" w:rsidRPr="00141086" w:rsidRDefault="003F6AA0" w:rsidP="00141086">
            <w:pPr>
              <w:spacing w:after="0" w:line="240" w:lineRule="auto"/>
              <w:jc w:val="center"/>
              <w:rPr>
                <w:rFonts w:cs="Calibri"/>
                <w:b/>
                <w:bCs/>
                <w:color w:val="000000"/>
                <w:lang w:eastAsia="it-IT" w:bidi="he-IL"/>
              </w:rPr>
            </w:pPr>
          </w:p>
        </w:tc>
      </w:tr>
    </w:tbl>
    <w:p w:rsidR="003F6AA0" w:rsidRDefault="003F6AA0" w:rsidP="00141086">
      <w:pPr>
        <w:spacing w:after="120" w:line="240" w:lineRule="auto"/>
        <w:jc w:val="both"/>
        <w:rPr>
          <w:rFonts w:ascii="Arial" w:hAnsi="Arial"/>
          <w:sz w:val="24"/>
          <w:szCs w:val="24"/>
        </w:rPr>
      </w:pPr>
    </w:p>
    <w:p w:rsidR="003F6AA0" w:rsidRDefault="003F6AA0" w:rsidP="00141086">
      <w:pPr>
        <w:spacing w:after="120" w:line="240" w:lineRule="auto"/>
        <w:ind w:left="1276" w:hanging="1276"/>
        <w:rPr>
          <w:rFonts w:ascii="Arial" w:hAnsi="Arial"/>
          <w:sz w:val="24"/>
          <w:szCs w:val="24"/>
        </w:rPr>
      </w:pPr>
      <w:r w:rsidRPr="00D120D8">
        <w:rPr>
          <w:rFonts w:ascii="Arial" w:hAnsi="Arial"/>
          <w:b/>
          <w:bCs/>
          <w:sz w:val="24"/>
          <w:szCs w:val="24"/>
        </w:rPr>
        <w:t>Priorità</w:t>
      </w:r>
      <w:r>
        <w:rPr>
          <w:rFonts w:ascii="Arial" w:hAnsi="Arial"/>
          <w:b/>
          <w:bCs/>
          <w:sz w:val="24"/>
          <w:szCs w:val="24"/>
        </w:rPr>
        <w:t xml:space="preserve"> F “</w:t>
      </w:r>
      <w:r w:rsidRPr="00141086">
        <w:rPr>
          <w:rFonts w:ascii="Arial" w:hAnsi="Arial"/>
          <w:b/>
          <w:bCs/>
          <w:sz w:val="24"/>
          <w:szCs w:val="24"/>
        </w:rPr>
        <w:t>Adoperarsi per l'inclusione sociale, la riduzione della povertà e lo sviluppo economico nelle zone rurali</w:t>
      </w:r>
      <w:r>
        <w:rPr>
          <w:rFonts w:ascii="Arial" w:hAnsi="Arial"/>
          <w:b/>
          <w:bCs/>
          <w:sz w:val="24"/>
          <w:szCs w:val="24"/>
        </w:rPr>
        <w:t>”.</w:t>
      </w:r>
    </w:p>
    <w:p w:rsidR="003F6AA0" w:rsidRPr="00D120D8" w:rsidRDefault="003F6AA0" w:rsidP="007C3215">
      <w:pPr>
        <w:spacing w:after="60" w:line="240" w:lineRule="auto"/>
        <w:jc w:val="center"/>
        <w:rPr>
          <w:rFonts w:ascii="Arial" w:hAnsi="Arial"/>
          <w:b/>
          <w:bCs/>
          <w:sz w:val="24"/>
          <w:szCs w:val="24"/>
        </w:rPr>
      </w:pPr>
      <w:r w:rsidRPr="00D120D8">
        <w:rPr>
          <w:rFonts w:ascii="Arial" w:hAnsi="Arial"/>
          <w:b/>
          <w:bCs/>
          <w:sz w:val="24"/>
          <w:szCs w:val="24"/>
        </w:rPr>
        <w:t>Focus Area</w:t>
      </w:r>
    </w:p>
    <w:tbl>
      <w:tblPr>
        <w:tblW w:w="9617" w:type="dxa"/>
        <w:tblInd w:w="55" w:type="dxa"/>
        <w:tblCellMar>
          <w:left w:w="70" w:type="dxa"/>
          <w:right w:w="70" w:type="dxa"/>
        </w:tblCellMar>
        <w:tblLook w:val="00A0"/>
      </w:tblPr>
      <w:tblGrid>
        <w:gridCol w:w="1260"/>
        <w:gridCol w:w="6977"/>
        <w:gridCol w:w="1380"/>
      </w:tblGrid>
      <w:tr w:rsidR="003F6AA0" w:rsidRPr="00106BB9" w:rsidTr="00141086">
        <w:trPr>
          <w:trHeight w:val="600"/>
        </w:trPr>
        <w:tc>
          <w:tcPr>
            <w:tcW w:w="1260" w:type="dxa"/>
            <w:tcBorders>
              <w:top w:val="single" w:sz="4" w:space="0" w:color="auto"/>
              <w:left w:val="single" w:sz="4" w:space="0" w:color="auto"/>
              <w:bottom w:val="single" w:sz="4" w:space="0" w:color="auto"/>
              <w:right w:val="single" w:sz="4" w:space="0" w:color="auto"/>
            </w:tcBorders>
            <w:noWrap/>
            <w:vAlign w:val="center"/>
          </w:tcPr>
          <w:p w:rsidR="003F6AA0" w:rsidRPr="00141086" w:rsidRDefault="003F6AA0" w:rsidP="00141086">
            <w:pPr>
              <w:spacing w:after="0" w:line="240" w:lineRule="auto"/>
              <w:jc w:val="center"/>
              <w:rPr>
                <w:rFonts w:cs="Calibri"/>
                <w:b/>
                <w:bCs/>
                <w:color w:val="000000"/>
                <w:lang w:eastAsia="it-IT" w:bidi="he-IL"/>
              </w:rPr>
            </w:pPr>
            <w:r>
              <w:rPr>
                <w:rFonts w:cs="Calibri"/>
                <w:b/>
                <w:bCs/>
                <w:color w:val="000000"/>
                <w:lang w:eastAsia="it-IT" w:bidi="he-IL"/>
              </w:rPr>
              <w:t xml:space="preserve">F.1 </w:t>
            </w:r>
            <w:r w:rsidRPr="00141086">
              <w:rPr>
                <w:rFonts w:cs="Calibri"/>
                <w:color w:val="000000"/>
                <w:lang w:eastAsia="it-IT" w:bidi="he-IL"/>
              </w:rPr>
              <w:t>(16)</w:t>
            </w:r>
          </w:p>
        </w:tc>
        <w:tc>
          <w:tcPr>
            <w:tcW w:w="6977" w:type="dxa"/>
            <w:tcBorders>
              <w:top w:val="single" w:sz="4" w:space="0" w:color="auto"/>
              <w:left w:val="nil"/>
              <w:bottom w:val="single" w:sz="4" w:space="0" w:color="auto"/>
              <w:right w:val="single" w:sz="4" w:space="0" w:color="auto"/>
            </w:tcBorders>
            <w:vAlign w:val="center"/>
          </w:tcPr>
          <w:p w:rsidR="003F6AA0" w:rsidRPr="00141086" w:rsidRDefault="003F6AA0" w:rsidP="00141086">
            <w:pPr>
              <w:spacing w:after="0" w:line="240" w:lineRule="auto"/>
              <w:rPr>
                <w:rFonts w:cs="Calibri"/>
                <w:color w:val="000000"/>
                <w:lang w:eastAsia="it-IT" w:bidi="he-IL"/>
              </w:rPr>
            </w:pPr>
            <w:r w:rsidRPr="00141086">
              <w:rPr>
                <w:rFonts w:cs="Calibri"/>
                <w:color w:val="000000"/>
                <w:lang w:eastAsia="it-IT" w:bidi="he-IL"/>
              </w:rPr>
              <w:t>Favorire la diversificazione, la creazione di nuove piccole imprese e l'occupazione</w:t>
            </w:r>
          </w:p>
        </w:tc>
        <w:tc>
          <w:tcPr>
            <w:tcW w:w="1380" w:type="dxa"/>
            <w:tcBorders>
              <w:top w:val="single" w:sz="4" w:space="0" w:color="auto"/>
              <w:left w:val="nil"/>
              <w:bottom w:val="single" w:sz="4" w:space="0" w:color="auto"/>
              <w:right w:val="single" w:sz="4" w:space="0" w:color="auto"/>
            </w:tcBorders>
            <w:noWrap/>
            <w:vAlign w:val="center"/>
          </w:tcPr>
          <w:p w:rsidR="003F6AA0" w:rsidRPr="00141086" w:rsidRDefault="003F6AA0" w:rsidP="00141086">
            <w:pPr>
              <w:spacing w:after="0" w:line="240" w:lineRule="auto"/>
              <w:jc w:val="center"/>
              <w:rPr>
                <w:rFonts w:cs="Calibri"/>
                <w:b/>
                <w:bCs/>
                <w:color w:val="000000"/>
                <w:lang w:eastAsia="it-IT" w:bidi="he-IL"/>
              </w:rPr>
            </w:pPr>
          </w:p>
        </w:tc>
      </w:tr>
      <w:tr w:rsidR="003F6AA0" w:rsidRPr="00106BB9" w:rsidTr="00141086">
        <w:trPr>
          <w:trHeight w:val="300"/>
        </w:trPr>
        <w:tc>
          <w:tcPr>
            <w:tcW w:w="1260" w:type="dxa"/>
            <w:tcBorders>
              <w:top w:val="nil"/>
              <w:left w:val="single" w:sz="4" w:space="0" w:color="auto"/>
              <w:bottom w:val="single" w:sz="4" w:space="0" w:color="auto"/>
              <w:right w:val="single" w:sz="4" w:space="0" w:color="auto"/>
            </w:tcBorders>
            <w:noWrap/>
            <w:vAlign w:val="center"/>
          </w:tcPr>
          <w:p w:rsidR="003F6AA0" w:rsidRPr="00141086" w:rsidRDefault="003F6AA0" w:rsidP="00141086">
            <w:pPr>
              <w:spacing w:after="0" w:line="240" w:lineRule="auto"/>
              <w:jc w:val="center"/>
              <w:rPr>
                <w:rFonts w:cs="Calibri"/>
                <w:b/>
                <w:bCs/>
                <w:color w:val="000000"/>
                <w:lang w:eastAsia="it-IT" w:bidi="he-IL"/>
              </w:rPr>
            </w:pPr>
            <w:r>
              <w:rPr>
                <w:rFonts w:cs="Calibri"/>
                <w:b/>
                <w:bCs/>
                <w:color w:val="000000"/>
                <w:lang w:eastAsia="it-IT" w:bidi="he-IL"/>
              </w:rPr>
              <w:t xml:space="preserve">F.2 </w:t>
            </w:r>
            <w:r w:rsidRPr="00141086">
              <w:rPr>
                <w:rFonts w:cs="Calibri"/>
                <w:color w:val="000000"/>
                <w:lang w:eastAsia="it-IT" w:bidi="he-IL"/>
              </w:rPr>
              <w:t>(17)</w:t>
            </w:r>
          </w:p>
        </w:tc>
        <w:tc>
          <w:tcPr>
            <w:tcW w:w="6977" w:type="dxa"/>
            <w:tcBorders>
              <w:top w:val="nil"/>
              <w:left w:val="nil"/>
              <w:bottom w:val="single" w:sz="4" w:space="0" w:color="auto"/>
              <w:right w:val="single" w:sz="4" w:space="0" w:color="auto"/>
            </w:tcBorders>
            <w:vAlign w:val="center"/>
          </w:tcPr>
          <w:p w:rsidR="003F6AA0" w:rsidRPr="00141086" w:rsidRDefault="003F6AA0" w:rsidP="00141086">
            <w:pPr>
              <w:spacing w:after="0" w:line="240" w:lineRule="auto"/>
              <w:rPr>
                <w:rFonts w:cs="Calibri"/>
                <w:color w:val="000000"/>
                <w:lang w:eastAsia="it-IT" w:bidi="he-IL"/>
              </w:rPr>
            </w:pPr>
            <w:r w:rsidRPr="00141086">
              <w:rPr>
                <w:rFonts w:cs="Calibri"/>
                <w:color w:val="000000"/>
                <w:lang w:eastAsia="it-IT" w:bidi="he-IL"/>
              </w:rPr>
              <w:t>Stimolare lo sviluppo locale nelle zone rurali</w:t>
            </w:r>
          </w:p>
        </w:tc>
        <w:tc>
          <w:tcPr>
            <w:tcW w:w="1380" w:type="dxa"/>
            <w:tcBorders>
              <w:top w:val="nil"/>
              <w:left w:val="nil"/>
              <w:bottom w:val="single" w:sz="4" w:space="0" w:color="auto"/>
              <w:right w:val="single" w:sz="4" w:space="0" w:color="auto"/>
            </w:tcBorders>
            <w:noWrap/>
            <w:vAlign w:val="center"/>
          </w:tcPr>
          <w:p w:rsidR="003F6AA0" w:rsidRPr="00141086" w:rsidRDefault="003F6AA0" w:rsidP="00141086">
            <w:pPr>
              <w:spacing w:after="0" w:line="240" w:lineRule="auto"/>
              <w:jc w:val="center"/>
              <w:rPr>
                <w:rFonts w:cs="Calibri"/>
                <w:b/>
                <w:bCs/>
                <w:color w:val="000000"/>
                <w:lang w:eastAsia="it-IT" w:bidi="he-IL"/>
              </w:rPr>
            </w:pPr>
          </w:p>
        </w:tc>
      </w:tr>
      <w:tr w:rsidR="003F6AA0" w:rsidRPr="00106BB9" w:rsidTr="00141086">
        <w:trPr>
          <w:trHeight w:val="600"/>
        </w:trPr>
        <w:tc>
          <w:tcPr>
            <w:tcW w:w="1260" w:type="dxa"/>
            <w:tcBorders>
              <w:top w:val="nil"/>
              <w:left w:val="single" w:sz="4" w:space="0" w:color="auto"/>
              <w:bottom w:val="single" w:sz="4" w:space="0" w:color="auto"/>
              <w:right w:val="single" w:sz="4" w:space="0" w:color="auto"/>
            </w:tcBorders>
            <w:noWrap/>
            <w:vAlign w:val="center"/>
          </w:tcPr>
          <w:p w:rsidR="003F6AA0" w:rsidRPr="00141086" w:rsidRDefault="003F6AA0" w:rsidP="00141086">
            <w:pPr>
              <w:spacing w:after="0" w:line="240" w:lineRule="auto"/>
              <w:jc w:val="center"/>
              <w:rPr>
                <w:rFonts w:cs="Calibri"/>
                <w:b/>
                <w:bCs/>
                <w:color w:val="000000"/>
                <w:lang w:eastAsia="it-IT" w:bidi="he-IL"/>
              </w:rPr>
            </w:pPr>
            <w:r>
              <w:rPr>
                <w:rFonts w:cs="Calibri"/>
                <w:b/>
                <w:bCs/>
                <w:color w:val="000000"/>
                <w:lang w:eastAsia="it-IT" w:bidi="he-IL"/>
              </w:rPr>
              <w:t xml:space="preserve">F.3 </w:t>
            </w:r>
            <w:r w:rsidRPr="00141086">
              <w:rPr>
                <w:rFonts w:cs="Calibri"/>
                <w:color w:val="000000"/>
                <w:lang w:eastAsia="it-IT" w:bidi="he-IL"/>
              </w:rPr>
              <w:t>(18)</w:t>
            </w:r>
          </w:p>
        </w:tc>
        <w:tc>
          <w:tcPr>
            <w:tcW w:w="6977" w:type="dxa"/>
            <w:tcBorders>
              <w:top w:val="nil"/>
              <w:left w:val="nil"/>
              <w:bottom w:val="single" w:sz="4" w:space="0" w:color="auto"/>
              <w:right w:val="single" w:sz="4" w:space="0" w:color="auto"/>
            </w:tcBorders>
            <w:vAlign w:val="center"/>
          </w:tcPr>
          <w:p w:rsidR="003F6AA0" w:rsidRPr="00141086" w:rsidRDefault="003F6AA0" w:rsidP="00141086">
            <w:pPr>
              <w:spacing w:after="0" w:line="240" w:lineRule="auto"/>
              <w:rPr>
                <w:rFonts w:cs="Calibri"/>
                <w:color w:val="000000"/>
                <w:lang w:eastAsia="it-IT" w:bidi="he-IL"/>
              </w:rPr>
            </w:pPr>
            <w:r w:rsidRPr="00141086">
              <w:rPr>
                <w:rFonts w:cs="Calibri"/>
                <w:color w:val="000000"/>
                <w:lang w:eastAsia="it-IT" w:bidi="he-IL"/>
              </w:rPr>
              <w:t>Promuovere l'accessibilità, l'uso e la qualità delle tecnologie dell'informazione e della comunicazione (TIC) nelle zone rurali</w:t>
            </w:r>
          </w:p>
        </w:tc>
        <w:tc>
          <w:tcPr>
            <w:tcW w:w="1380" w:type="dxa"/>
            <w:tcBorders>
              <w:top w:val="nil"/>
              <w:left w:val="nil"/>
              <w:bottom w:val="single" w:sz="4" w:space="0" w:color="auto"/>
              <w:right w:val="single" w:sz="4" w:space="0" w:color="auto"/>
            </w:tcBorders>
            <w:noWrap/>
            <w:vAlign w:val="center"/>
          </w:tcPr>
          <w:p w:rsidR="003F6AA0" w:rsidRPr="00141086" w:rsidRDefault="003F6AA0" w:rsidP="00141086">
            <w:pPr>
              <w:spacing w:after="0" w:line="240" w:lineRule="auto"/>
              <w:jc w:val="center"/>
              <w:rPr>
                <w:rFonts w:cs="Calibri"/>
                <w:b/>
                <w:bCs/>
                <w:color w:val="000000"/>
                <w:lang w:eastAsia="it-IT" w:bidi="he-IL"/>
              </w:rPr>
            </w:pPr>
          </w:p>
        </w:tc>
      </w:tr>
    </w:tbl>
    <w:p w:rsidR="003F6AA0" w:rsidRDefault="003F6AA0" w:rsidP="0037101A">
      <w:pPr>
        <w:spacing w:after="0" w:line="240" w:lineRule="auto"/>
        <w:rPr>
          <w:rFonts w:ascii="Arial" w:hAnsi="Arial"/>
          <w:sz w:val="24"/>
          <w:szCs w:val="24"/>
        </w:rPr>
      </w:pPr>
    </w:p>
    <w:p w:rsidR="003F6AA0" w:rsidRDefault="003F6AA0">
      <w:pPr>
        <w:rPr>
          <w:rFonts w:ascii="Arial" w:hAnsi="Arial"/>
          <w:sz w:val="24"/>
          <w:szCs w:val="24"/>
        </w:rPr>
      </w:pPr>
      <w:r>
        <w:rPr>
          <w:rFonts w:ascii="Arial" w:hAnsi="Arial"/>
          <w:sz w:val="24"/>
          <w:szCs w:val="24"/>
        </w:rPr>
        <w:br w:type="page"/>
      </w:r>
    </w:p>
    <w:p w:rsidR="003F6AA0" w:rsidRPr="00CD3F3D" w:rsidRDefault="003F6AA0" w:rsidP="00CD3F3D">
      <w:pPr>
        <w:jc w:val="both"/>
        <w:rPr>
          <w:rFonts w:ascii="Arial" w:hAnsi="Arial"/>
          <w:b/>
          <w:bCs/>
          <w:sz w:val="24"/>
          <w:szCs w:val="24"/>
        </w:rPr>
      </w:pPr>
      <w:r w:rsidRPr="00CD3F3D">
        <w:rPr>
          <w:rFonts w:ascii="Arial" w:hAnsi="Arial"/>
          <w:b/>
          <w:bCs/>
          <w:sz w:val="24"/>
          <w:szCs w:val="24"/>
        </w:rPr>
        <w:t>Rilevanza delle “focus area” ai fini del recepimento dei principi orizzontali</w:t>
      </w:r>
    </w:p>
    <w:p w:rsidR="003F6AA0" w:rsidRDefault="003F6AA0" w:rsidP="00CD3F3D">
      <w:pPr>
        <w:jc w:val="both"/>
        <w:rPr>
          <w:rFonts w:ascii="Arial" w:hAnsi="Arial"/>
          <w:sz w:val="24"/>
          <w:szCs w:val="24"/>
        </w:rPr>
      </w:pPr>
      <w:r>
        <w:rPr>
          <w:rFonts w:ascii="Arial" w:hAnsi="Arial"/>
          <w:sz w:val="24"/>
          <w:szCs w:val="24"/>
        </w:rPr>
        <w:t>Il regolamento generale sui fondi, con l’articolo 7 “promozione della parità fra uomini e donne e non discriminazione” e l’articolo 8 “sviluppo sostenibile”, stabilisce due principi orizzontali ai quali devono conformarsi i programmi per il periodo 2014-2020.</w:t>
      </w:r>
    </w:p>
    <w:p w:rsidR="003F6AA0" w:rsidRDefault="003F6AA0" w:rsidP="00800DF0">
      <w:pPr>
        <w:jc w:val="both"/>
        <w:rPr>
          <w:rFonts w:ascii="Arial" w:hAnsi="Arial"/>
          <w:sz w:val="24"/>
          <w:szCs w:val="24"/>
        </w:rPr>
      </w:pPr>
      <w:r>
        <w:rPr>
          <w:rFonts w:ascii="Arial" w:hAnsi="Arial"/>
          <w:sz w:val="24"/>
          <w:szCs w:val="24"/>
        </w:rPr>
        <w:t>Per ognuna delle priorità e relative focus area si richiede di esprimere indicazioni in merito al possibile contributo positivo, negativo o nullo nel concorso a tali principi.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
        <w:gridCol w:w="2128"/>
        <w:gridCol w:w="483"/>
        <w:gridCol w:w="3770"/>
        <w:gridCol w:w="473"/>
        <w:gridCol w:w="473"/>
        <w:gridCol w:w="473"/>
        <w:gridCol w:w="473"/>
        <w:gridCol w:w="473"/>
        <w:gridCol w:w="473"/>
      </w:tblGrid>
      <w:tr w:rsidR="003F6AA0" w:rsidRPr="00106BB9" w:rsidTr="00106BB9">
        <w:trPr>
          <w:trHeight w:val="473"/>
        </w:trPr>
        <w:tc>
          <w:tcPr>
            <w:tcW w:w="2518" w:type="dxa"/>
            <w:gridSpan w:val="2"/>
            <w:vMerge w:val="restart"/>
            <w:noWrap/>
            <w:vAlign w:val="center"/>
          </w:tcPr>
          <w:p w:rsidR="003F6AA0" w:rsidRPr="00106BB9" w:rsidRDefault="003F6AA0" w:rsidP="00106BB9">
            <w:pPr>
              <w:spacing w:after="0" w:line="240" w:lineRule="auto"/>
              <w:rPr>
                <w:rFonts w:ascii="Arial" w:hAnsi="Arial"/>
                <w:b/>
                <w:bCs/>
                <w:i/>
                <w:iCs/>
                <w:sz w:val="20"/>
                <w:szCs w:val="20"/>
              </w:rPr>
            </w:pPr>
            <w:r w:rsidRPr="00106BB9">
              <w:rPr>
                <w:rFonts w:ascii="Arial" w:hAnsi="Arial"/>
                <w:b/>
                <w:bCs/>
                <w:i/>
                <w:iCs/>
                <w:sz w:val="20"/>
                <w:szCs w:val="20"/>
              </w:rPr>
              <w:t>PRIORITÀ</w:t>
            </w:r>
          </w:p>
        </w:tc>
        <w:tc>
          <w:tcPr>
            <w:tcW w:w="4253" w:type="dxa"/>
            <w:gridSpan w:val="2"/>
            <w:vMerge w:val="restart"/>
            <w:noWrap/>
            <w:vAlign w:val="center"/>
          </w:tcPr>
          <w:p w:rsidR="003F6AA0" w:rsidRPr="00106BB9" w:rsidRDefault="003F6AA0" w:rsidP="00106BB9">
            <w:pPr>
              <w:spacing w:after="0" w:line="240" w:lineRule="auto"/>
              <w:rPr>
                <w:rFonts w:ascii="Arial" w:hAnsi="Arial"/>
                <w:b/>
                <w:bCs/>
                <w:i/>
                <w:iCs/>
                <w:sz w:val="20"/>
                <w:szCs w:val="20"/>
              </w:rPr>
            </w:pPr>
            <w:r w:rsidRPr="00106BB9">
              <w:rPr>
                <w:rFonts w:ascii="Arial" w:hAnsi="Arial"/>
                <w:b/>
                <w:bCs/>
                <w:i/>
                <w:iCs/>
                <w:sz w:val="20"/>
                <w:szCs w:val="20"/>
              </w:rPr>
              <w:t>FOCUS AREA</w:t>
            </w:r>
          </w:p>
        </w:tc>
        <w:tc>
          <w:tcPr>
            <w:tcW w:w="1377" w:type="dxa"/>
            <w:gridSpan w:val="3"/>
            <w:vAlign w:val="center"/>
          </w:tcPr>
          <w:p w:rsidR="003F6AA0" w:rsidRPr="00106BB9" w:rsidRDefault="003F6AA0" w:rsidP="00106BB9">
            <w:pPr>
              <w:spacing w:after="0" w:line="240" w:lineRule="auto"/>
              <w:jc w:val="center"/>
              <w:rPr>
                <w:rFonts w:ascii="Arial" w:hAnsi="Arial"/>
                <w:b/>
                <w:bCs/>
                <w:i/>
                <w:iCs/>
                <w:sz w:val="20"/>
                <w:szCs w:val="20"/>
              </w:rPr>
            </w:pPr>
            <w:r w:rsidRPr="00106BB9">
              <w:rPr>
                <w:rFonts w:ascii="Arial" w:hAnsi="Arial"/>
                <w:b/>
                <w:bCs/>
                <w:i/>
                <w:iCs/>
                <w:sz w:val="20"/>
                <w:szCs w:val="20"/>
              </w:rPr>
              <w:t>Art.7</w:t>
            </w:r>
          </w:p>
        </w:tc>
        <w:tc>
          <w:tcPr>
            <w:tcW w:w="1377" w:type="dxa"/>
            <w:gridSpan w:val="3"/>
            <w:vAlign w:val="center"/>
          </w:tcPr>
          <w:p w:rsidR="003F6AA0" w:rsidRPr="00106BB9" w:rsidRDefault="003F6AA0" w:rsidP="00106BB9">
            <w:pPr>
              <w:spacing w:after="0" w:line="240" w:lineRule="auto"/>
              <w:jc w:val="center"/>
              <w:rPr>
                <w:rFonts w:ascii="Arial" w:hAnsi="Arial"/>
                <w:b/>
                <w:bCs/>
                <w:i/>
                <w:iCs/>
                <w:sz w:val="20"/>
                <w:szCs w:val="20"/>
              </w:rPr>
            </w:pPr>
            <w:r w:rsidRPr="00106BB9">
              <w:rPr>
                <w:rFonts w:ascii="Arial" w:hAnsi="Arial"/>
                <w:b/>
                <w:bCs/>
                <w:i/>
                <w:iCs/>
                <w:sz w:val="20"/>
                <w:szCs w:val="20"/>
              </w:rPr>
              <w:t>Art.8</w:t>
            </w:r>
          </w:p>
        </w:tc>
      </w:tr>
      <w:tr w:rsidR="003F6AA0" w:rsidRPr="00106BB9" w:rsidTr="00106BB9">
        <w:trPr>
          <w:cantSplit/>
          <w:trHeight w:val="1134"/>
        </w:trPr>
        <w:tc>
          <w:tcPr>
            <w:tcW w:w="2518" w:type="dxa"/>
            <w:gridSpan w:val="2"/>
            <w:vMerge/>
            <w:noWrap/>
            <w:vAlign w:val="center"/>
          </w:tcPr>
          <w:p w:rsidR="003F6AA0" w:rsidRPr="00106BB9" w:rsidRDefault="003F6AA0" w:rsidP="00106BB9">
            <w:pPr>
              <w:spacing w:after="0" w:line="240" w:lineRule="auto"/>
              <w:rPr>
                <w:rFonts w:ascii="Arial" w:hAnsi="Arial"/>
                <w:b/>
                <w:bCs/>
                <w:i/>
                <w:iCs/>
                <w:sz w:val="20"/>
                <w:szCs w:val="20"/>
              </w:rPr>
            </w:pPr>
          </w:p>
        </w:tc>
        <w:tc>
          <w:tcPr>
            <w:tcW w:w="4253" w:type="dxa"/>
            <w:gridSpan w:val="2"/>
            <w:vMerge/>
            <w:noWrap/>
            <w:vAlign w:val="center"/>
          </w:tcPr>
          <w:p w:rsidR="003F6AA0" w:rsidRPr="00106BB9" w:rsidRDefault="003F6AA0" w:rsidP="00106BB9">
            <w:pPr>
              <w:spacing w:after="0" w:line="240" w:lineRule="auto"/>
              <w:rPr>
                <w:rFonts w:ascii="Arial" w:hAnsi="Arial"/>
                <w:b/>
                <w:bCs/>
                <w:i/>
                <w:iCs/>
                <w:sz w:val="20"/>
                <w:szCs w:val="20"/>
              </w:rPr>
            </w:pPr>
          </w:p>
        </w:tc>
        <w:tc>
          <w:tcPr>
            <w:tcW w:w="459" w:type="dxa"/>
            <w:textDirection w:val="btLr"/>
            <w:vAlign w:val="center"/>
          </w:tcPr>
          <w:p w:rsidR="003F6AA0" w:rsidRPr="00106BB9" w:rsidRDefault="003F6AA0" w:rsidP="00106BB9">
            <w:pPr>
              <w:spacing w:after="0" w:line="240" w:lineRule="auto"/>
              <w:ind w:left="113" w:right="113"/>
              <w:jc w:val="center"/>
              <w:rPr>
                <w:rFonts w:ascii="Arial" w:hAnsi="Arial"/>
                <w:b/>
                <w:bCs/>
                <w:i/>
                <w:iCs/>
                <w:sz w:val="20"/>
                <w:szCs w:val="20"/>
              </w:rPr>
            </w:pPr>
            <w:r w:rsidRPr="00106BB9">
              <w:rPr>
                <w:rFonts w:ascii="Arial" w:hAnsi="Arial"/>
                <w:b/>
                <w:bCs/>
                <w:i/>
                <w:iCs/>
                <w:sz w:val="20"/>
                <w:szCs w:val="20"/>
              </w:rPr>
              <w:t>Positivo</w:t>
            </w:r>
          </w:p>
        </w:tc>
        <w:tc>
          <w:tcPr>
            <w:tcW w:w="459" w:type="dxa"/>
            <w:textDirection w:val="btLr"/>
            <w:vAlign w:val="center"/>
          </w:tcPr>
          <w:p w:rsidR="003F6AA0" w:rsidRPr="00106BB9" w:rsidRDefault="003F6AA0" w:rsidP="00106BB9">
            <w:pPr>
              <w:spacing w:after="0" w:line="240" w:lineRule="auto"/>
              <w:ind w:left="113" w:right="113"/>
              <w:jc w:val="center"/>
              <w:rPr>
                <w:rFonts w:ascii="Arial" w:hAnsi="Arial"/>
                <w:b/>
                <w:bCs/>
                <w:i/>
                <w:iCs/>
                <w:sz w:val="20"/>
                <w:szCs w:val="20"/>
              </w:rPr>
            </w:pPr>
            <w:r w:rsidRPr="00106BB9">
              <w:rPr>
                <w:rFonts w:ascii="Arial" w:hAnsi="Arial"/>
                <w:b/>
                <w:bCs/>
                <w:i/>
                <w:iCs/>
                <w:sz w:val="20"/>
                <w:szCs w:val="20"/>
              </w:rPr>
              <w:t>Negativo</w:t>
            </w:r>
          </w:p>
        </w:tc>
        <w:tc>
          <w:tcPr>
            <w:tcW w:w="459" w:type="dxa"/>
            <w:textDirection w:val="btLr"/>
            <w:vAlign w:val="center"/>
          </w:tcPr>
          <w:p w:rsidR="003F6AA0" w:rsidRPr="00106BB9" w:rsidRDefault="003F6AA0" w:rsidP="00106BB9">
            <w:pPr>
              <w:spacing w:after="0" w:line="240" w:lineRule="auto"/>
              <w:ind w:left="113" w:right="113"/>
              <w:jc w:val="center"/>
              <w:rPr>
                <w:rFonts w:ascii="Arial" w:hAnsi="Arial"/>
                <w:b/>
                <w:bCs/>
                <w:i/>
                <w:iCs/>
                <w:sz w:val="20"/>
                <w:szCs w:val="20"/>
              </w:rPr>
            </w:pPr>
            <w:r w:rsidRPr="00106BB9">
              <w:rPr>
                <w:rFonts w:ascii="Arial" w:hAnsi="Arial"/>
                <w:b/>
                <w:bCs/>
                <w:i/>
                <w:iCs/>
                <w:sz w:val="20"/>
                <w:szCs w:val="20"/>
              </w:rPr>
              <w:t>Nullo</w:t>
            </w:r>
          </w:p>
        </w:tc>
        <w:tc>
          <w:tcPr>
            <w:tcW w:w="459" w:type="dxa"/>
            <w:textDirection w:val="btLr"/>
            <w:vAlign w:val="center"/>
          </w:tcPr>
          <w:p w:rsidR="003F6AA0" w:rsidRPr="00106BB9" w:rsidRDefault="003F6AA0" w:rsidP="00106BB9">
            <w:pPr>
              <w:spacing w:after="0" w:line="240" w:lineRule="auto"/>
              <w:ind w:left="113" w:right="113"/>
              <w:jc w:val="center"/>
              <w:rPr>
                <w:rFonts w:ascii="Arial" w:hAnsi="Arial"/>
                <w:b/>
                <w:bCs/>
                <w:i/>
                <w:iCs/>
                <w:sz w:val="20"/>
                <w:szCs w:val="20"/>
              </w:rPr>
            </w:pPr>
            <w:r w:rsidRPr="00106BB9">
              <w:rPr>
                <w:rFonts w:ascii="Arial" w:hAnsi="Arial"/>
                <w:b/>
                <w:bCs/>
                <w:i/>
                <w:iCs/>
                <w:sz w:val="20"/>
                <w:szCs w:val="20"/>
              </w:rPr>
              <w:t>Positivo</w:t>
            </w:r>
          </w:p>
        </w:tc>
        <w:tc>
          <w:tcPr>
            <w:tcW w:w="459" w:type="dxa"/>
            <w:textDirection w:val="btLr"/>
            <w:vAlign w:val="center"/>
          </w:tcPr>
          <w:p w:rsidR="003F6AA0" w:rsidRPr="00106BB9" w:rsidRDefault="003F6AA0" w:rsidP="00106BB9">
            <w:pPr>
              <w:spacing w:after="0" w:line="240" w:lineRule="auto"/>
              <w:ind w:left="113" w:right="113"/>
              <w:jc w:val="center"/>
              <w:rPr>
                <w:rFonts w:ascii="Arial" w:hAnsi="Arial"/>
                <w:b/>
                <w:bCs/>
                <w:i/>
                <w:iCs/>
                <w:sz w:val="20"/>
                <w:szCs w:val="20"/>
              </w:rPr>
            </w:pPr>
            <w:r w:rsidRPr="00106BB9">
              <w:rPr>
                <w:rFonts w:ascii="Arial" w:hAnsi="Arial"/>
                <w:b/>
                <w:bCs/>
                <w:i/>
                <w:iCs/>
                <w:sz w:val="20"/>
                <w:szCs w:val="20"/>
              </w:rPr>
              <w:t>Negativo</w:t>
            </w:r>
          </w:p>
        </w:tc>
        <w:tc>
          <w:tcPr>
            <w:tcW w:w="459" w:type="dxa"/>
            <w:textDirection w:val="btLr"/>
            <w:vAlign w:val="center"/>
          </w:tcPr>
          <w:p w:rsidR="003F6AA0" w:rsidRPr="00106BB9" w:rsidRDefault="003F6AA0" w:rsidP="00106BB9">
            <w:pPr>
              <w:spacing w:after="0" w:line="240" w:lineRule="auto"/>
              <w:ind w:left="113" w:right="113"/>
              <w:jc w:val="center"/>
              <w:rPr>
                <w:rFonts w:ascii="Arial" w:hAnsi="Arial"/>
                <w:b/>
                <w:bCs/>
                <w:i/>
                <w:iCs/>
                <w:sz w:val="20"/>
                <w:szCs w:val="20"/>
              </w:rPr>
            </w:pPr>
            <w:r w:rsidRPr="00106BB9">
              <w:rPr>
                <w:rFonts w:ascii="Arial" w:hAnsi="Arial"/>
                <w:b/>
                <w:bCs/>
                <w:i/>
                <w:iCs/>
                <w:sz w:val="20"/>
                <w:szCs w:val="20"/>
              </w:rPr>
              <w:t>Nullo</w:t>
            </w:r>
          </w:p>
        </w:tc>
      </w:tr>
      <w:tr w:rsidR="003F6AA0" w:rsidRPr="00106BB9" w:rsidTr="00106BB9">
        <w:trPr>
          <w:trHeight w:val="300"/>
        </w:trPr>
        <w:tc>
          <w:tcPr>
            <w:tcW w:w="390" w:type="dxa"/>
            <w:vMerge w:val="restart"/>
            <w:noWrap/>
            <w:vAlign w:val="center"/>
          </w:tcPr>
          <w:p w:rsidR="003F6AA0" w:rsidRPr="00106BB9" w:rsidRDefault="003F6AA0" w:rsidP="00106BB9">
            <w:pPr>
              <w:spacing w:after="0" w:line="240" w:lineRule="auto"/>
              <w:rPr>
                <w:rFonts w:ascii="Arial" w:hAnsi="Arial"/>
                <w:b/>
                <w:bCs/>
                <w:sz w:val="20"/>
                <w:szCs w:val="20"/>
              </w:rPr>
            </w:pPr>
            <w:r w:rsidRPr="00106BB9">
              <w:rPr>
                <w:rFonts w:ascii="Arial" w:hAnsi="Arial"/>
                <w:b/>
                <w:bCs/>
                <w:sz w:val="20"/>
                <w:szCs w:val="20"/>
              </w:rPr>
              <w:t>A</w:t>
            </w:r>
          </w:p>
        </w:tc>
        <w:tc>
          <w:tcPr>
            <w:tcW w:w="2128" w:type="dxa"/>
            <w:vMerge w:val="restart"/>
            <w:vAlign w:val="center"/>
          </w:tcPr>
          <w:p w:rsidR="003F6AA0" w:rsidRPr="00106BB9" w:rsidRDefault="003F6AA0" w:rsidP="00106BB9">
            <w:pPr>
              <w:spacing w:after="0" w:line="240" w:lineRule="auto"/>
              <w:rPr>
                <w:rFonts w:ascii="Arial" w:hAnsi="Arial"/>
                <w:sz w:val="20"/>
                <w:szCs w:val="20"/>
              </w:rPr>
            </w:pPr>
            <w:r w:rsidRPr="00106BB9">
              <w:rPr>
                <w:rFonts w:ascii="Arial" w:hAnsi="Arial"/>
                <w:sz w:val="20"/>
                <w:szCs w:val="20"/>
              </w:rPr>
              <w:t>Promuovere il trasferimento di conoscenze e l’innovazione nei settori agricolo e forestale</w:t>
            </w:r>
          </w:p>
        </w:tc>
        <w:tc>
          <w:tcPr>
            <w:tcW w:w="483" w:type="dxa"/>
            <w:noWrap/>
            <w:vAlign w:val="center"/>
          </w:tcPr>
          <w:p w:rsidR="003F6AA0" w:rsidRPr="00106BB9" w:rsidRDefault="003F6AA0" w:rsidP="00106BB9">
            <w:pPr>
              <w:spacing w:after="0" w:line="240" w:lineRule="auto"/>
              <w:rPr>
                <w:rFonts w:ascii="Arial" w:hAnsi="Arial"/>
                <w:b/>
                <w:bCs/>
                <w:sz w:val="20"/>
                <w:szCs w:val="20"/>
              </w:rPr>
            </w:pPr>
            <w:r w:rsidRPr="00106BB9">
              <w:rPr>
                <w:rFonts w:ascii="Arial" w:hAnsi="Arial"/>
                <w:b/>
                <w:bCs/>
                <w:sz w:val="20"/>
                <w:szCs w:val="20"/>
              </w:rPr>
              <w:t>1</w:t>
            </w:r>
          </w:p>
        </w:tc>
        <w:tc>
          <w:tcPr>
            <w:tcW w:w="3770" w:type="dxa"/>
            <w:vAlign w:val="center"/>
          </w:tcPr>
          <w:p w:rsidR="003F6AA0" w:rsidRPr="00106BB9" w:rsidRDefault="003F6AA0" w:rsidP="00106BB9">
            <w:pPr>
              <w:spacing w:after="0" w:line="240" w:lineRule="auto"/>
              <w:rPr>
                <w:rFonts w:ascii="Arial" w:hAnsi="Arial"/>
                <w:sz w:val="20"/>
                <w:szCs w:val="20"/>
              </w:rPr>
            </w:pPr>
            <w:r w:rsidRPr="00106BB9">
              <w:rPr>
                <w:rFonts w:ascii="Arial" w:hAnsi="Arial"/>
                <w:sz w:val="20"/>
                <w:szCs w:val="20"/>
              </w:rPr>
              <w:t>Stimolare l'innovazione e la base di conoscenze nelle zone rurali</w:t>
            </w: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r>
      <w:tr w:rsidR="003F6AA0" w:rsidRPr="00106BB9" w:rsidTr="00106BB9">
        <w:trPr>
          <w:trHeight w:val="300"/>
        </w:trPr>
        <w:tc>
          <w:tcPr>
            <w:tcW w:w="390" w:type="dxa"/>
            <w:vMerge/>
            <w:vAlign w:val="center"/>
          </w:tcPr>
          <w:p w:rsidR="003F6AA0" w:rsidRPr="00106BB9" w:rsidRDefault="003F6AA0" w:rsidP="00106BB9">
            <w:pPr>
              <w:spacing w:after="0" w:line="240" w:lineRule="auto"/>
              <w:rPr>
                <w:rFonts w:ascii="Arial" w:hAnsi="Arial"/>
                <w:b/>
                <w:bCs/>
                <w:sz w:val="20"/>
                <w:szCs w:val="20"/>
              </w:rPr>
            </w:pPr>
          </w:p>
        </w:tc>
        <w:tc>
          <w:tcPr>
            <w:tcW w:w="2128" w:type="dxa"/>
            <w:vMerge/>
            <w:vAlign w:val="center"/>
          </w:tcPr>
          <w:p w:rsidR="003F6AA0" w:rsidRPr="00106BB9" w:rsidRDefault="003F6AA0" w:rsidP="00106BB9">
            <w:pPr>
              <w:spacing w:after="0" w:line="240" w:lineRule="auto"/>
              <w:rPr>
                <w:rFonts w:ascii="Arial" w:hAnsi="Arial"/>
                <w:sz w:val="20"/>
                <w:szCs w:val="20"/>
              </w:rPr>
            </w:pPr>
          </w:p>
        </w:tc>
        <w:tc>
          <w:tcPr>
            <w:tcW w:w="483" w:type="dxa"/>
            <w:noWrap/>
            <w:vAlign w:val="center"/>
          </w:tcPr>
          <w:p w:rsidR="003F6AA0" w:rsidRPr="00106BB9" w:rsidRDefault="003F6AA0" w:rsidP="00106BB9">
            <w:pPr>
              <w:spacing w:after="0" w:line="240" w:lineRule="auto"/>
              <w:rPr>
                <w:rFonts w:ascii="Arial" w:hAnsi="Arial"/>
                <w:b/>
                <w:bCs/>
                <w:sz w:val="20"/>
                <w:szCs w:val="20"/>
              </w:rPr>
            </w:pPr>
            <w:r w:rsidRPr="00106BB9">
              <w:rPr>
                <w:rFonts w:ascii="Arial" w:hAnsi="Arial"/>
                <w:b/>
                <w:bCs/>
                <w:sz w:val="20"/>
                <w:szCs w:val="20"/>
              </w:rPr>
              <w:t>2</w:t>
            </w:r>
          </w:p>
        </w:tc>
        <w:tc>
          <w:tcPr>
            <w:tcW w:w="3770" w:type="dxa"/>
            <w:vAlign w:val="center"/>
          </w:tcPr>
          <w:p w:rsidR="003F6AA0" w:rsidRPr="00106BB9" w:rsidRDefault="003F6AA0" w:rsidP="00106BB9">
            <w:pPr>
              <w:spacing w:after="0" w:line="240" w:lineRule="auto"/>
              <w:rPr>
                <w:rFonts w:ascii="Arial" w:hAnsi="Arial"/>
                <w:sz w:val="20"/>
                <w:szCs w:val="20"/>
              </w:rPr>
            </w:pPr>
            <w:r w:rsidRPr="00106BB9">
              <w:rPr>
                <w:rFonts w:ascii="Arial" w:hAnsi="Arial"/>
                <w:sz w:val="20"/>
                <w:szCs w:val="20"/>
              </w:rPr>
              <w:t>Rinsaldare i nessi tra agricoltura e silvicoltura; ricerca e innovazione</w:t>
            </w: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r>
      <w:tr w:rsidR="003F6AA0" w:rsidRPr="00106BB9" w:rsidTr="00106BB9">
        <w:trPr>
          <w:trHeight w:val="690"/>
        </w:trPr>
        <w:tc>
          <w:tcPr>
            <w:tcW w:w="390" w:type="dxa"/>
            <w:vMerge/>
            <w:vAlign w:val="center"/>
          </w:tcPr>
          <w:p w:rsidR="003F6AA0" w:rsidRPr="00106BB9" w:rsidRDefault="003F6AA0" w:rsidP="00106BB9">
            <w:pPr>
              <w:spacing w:after="0" w:line="240" w:lineRule="auto"/>
              <w:rPr>
                <w:rFonts w:ascii="Arial" w:hAnsi="Arial"/>
                <w:b/>
                <w:bCs/>
                <w:sz w:val="20"/>
                <w:szCs w:val="20"/>
              </w:rPr>
            </w:pPr>
          </w:p>
        </w:tc>
        <w:tc>
          <w:tcPr>
            <w:tcW w:w="2128" w:type="dxa"/>
            <w:vMerge/>
            <w:vAlign w:val="center"/>
          </w:tcPr>
          <w:p w:rsidR="003F6AA0" w:rsidRPr="00106BB9" w:rsidRDefault="003F6AA0" w:rsidP="00106BB9">
            <w:pPr>
              <w:spacing w:after="0" w:line="240" w:lineRule="auto"/>
              <w:rPr>
                <w:rFonts w:ascii="Arial" w:hAnsi="Arial"/>
                <w:sz w:val="20"/>
                <w:szCs w:val="20"/>
              </w:rPr>
            </w:pPr>
          </w:p>
        </w:tc>
        <w:tc>
          <w:tcPr>
            <w:tcW w:w="483" w:type="dxa"/>
            <w:noWrap/>
            <w:vAlign w:val="center"/>
          </w:tcPr>
          <w:p w:rsidR="003F6AA0" w:rsidRPr="00106BB9" w:rsidRDefault="003F6AA0" w:rsidP="00106BB9">
            <w:pPr>
              <w:spacing w:after="0" w:line="240" w:lineRule="auto"/>
              <w:rPr>
                <w:rFonts w:ascii="Arial" w:hAnsi="Arial"/>
                <w:b/>
                <w:bCs/>
                <w:sz w:val="20"/>
                <w:szCs w:val="20"/>
              </w:rPr>
            </w:pPr>
            <w:r w:rsidRPr="00106BB9">
              <w:rPr>
                <w:rFonts w:ascii="Arial" w:hAnsi="Arial"/>
                <w:b/>
                <w:bCs/>
                <w:sz w:val="20"/>
                <w:szCs w:val="20"/>
              </w:rPr>
              <w:t>3</w:t>
            </w:r>
          </w:p>
        </w:tc>
        <w:tc>
          <w:tcPr>
            <w:tcW w:w="3770" w:type="dxa"/>
            <w:vAlign w:val="center"/>
          </w:tcPr>
          <w:p w:rsidR="003F6AA0" w:rsidRPr="00106BB9" w:rsidRDefault="003F6AA0" w:rsidP="00106BB9">
            <w:pPr>
              <w:spacing w:after="0" w:line="240" w:lineRule="auto"/>
              <w:rPr>
                <w:rFonts w:ascii="Arial" w:hAnsi="Arial"/>
                <w:sz w:val="20"/>
                <w:szCs w:val="20"/>
              </w:rPr>
            </w:pPr>
            <w:r w:rsidRPr="00106BB9">
              <w:rPr>
                <w:rFonts w:ascii="Arial" w:hAnsi="Arial"/>
                <w:sz w:val="20"/>
                <w:szCs w:val="20"/>
              </w:rPr>
              <w:t>Incoraggiare l'apprendimento lungo tutto l'arco della vita e la formazione professionale nei settori agricolo e forestale</w:t>
            </w: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r>
      <w:tr w:rsidR="003F6AA0" w:rsidRPr="00106BB9" w:rsidTr="00106BB9">
        <w:trPr>
          <w:trHeight w:val="1200"/>
        </w:trPr>
        <w:tc>
          <w:tcPr>
            <w:tcW w:w="390" w:type="dxa"/>
            <w:vMerge w:val="restart"/>
            <w:noWrap/>
            <w:vAlign w:val="center"/>
          </w:tcPr>
          <w:p w:rsidR="003F6AA0" w:rsidRPr="00106BB9" w:rsidRDefault="003F6AA0" w:rsidP="00106BB9">
            <w:pPr>
              <w:spacing w:after="0" w:line="240" w:lineRule="auto"/>
              <w:rPr>
                <w:rFonts w:ascii="Arial" w:hAnsi="Arial"/>
                <w:b/>
                <w:bCs/>
                <w:sz w:val="20"/>
                <w:szCs w:val="20"/>
              </w:rPr>
            </w:pPr>
            <w:r w:rsidRPr="00106BB9">
              <w:rPr>
                <w:rFonts w:ascii="Arial" w:hAnsi="Arial"/>
                <w:b/>
                <w:bCs/>
                <w:sz w:val="20"/>
                <w:szCs w:val="20"/>
              </w:rPr>
              <w:t>B</w:t>
            </w:r>
          </w:p>
        </w:tc>
        <w:tc>
          <w:tcPr>
            <w:tcW w:w="2128" w:type="dxa"/>
            <w:vMerge w:val="restart"/>
            <w:vAlign w:val="center"/>
          </w:tcPr>
          <w:p w:rsidR="003F6AA0" w:rsidRPr="00106BB9" w:rsidRDefault="003F6AA0" w:rsidP="00106BB9">
            <w:pPr>
              <w:spacing w:after="0" w:line="240" w:lineRule="auto"/>
              <w:rPr>
                <w:rFonts w:ascii="Arial" w:hAnsi="Arial"/>
                <w:sz w:val="20"/>
                <w:szCs w:val="20"/>
              </w:rPr>
            </w:pPr>
            <w:r w:rsidRPr="00106BB9">
              <w:rPr>
                <w:rFonts w:ascii="Arial" w:hAnsi="Arial"/>
                <w:sz w:val="20"/>
                <w:szCs w:val="20"/>
              </w:rPr>
              <w:t>Potenziare la competitività dell’agricoltura in tutte le sue forme e la redditività delle aziende agricole</w:t>
            </w:r>
          </w:p>
        </w:tc>
        <w:tc>
          <w:tcPr>
            <w:tcW w:w="483" w:type="dxa"/>
            <w:noWrap/>
            <w:vAlign w:val="center"/>
          </w:tcPr>
          <w:p w:rsidR="003F6AA0" w:rsidRPr="00106BB9" w:rsidRDefault="003F6AA0" w:rsidP="00106BB9">
            <w:pPr>
              <w:spacing w:after="0" w:line="240" w:lineRule="auto"/>
              <w:rPr>
                <w:rFonts w:ascii="Arial" w:hAnsi="Arial"/>
                <w:b/>
                <w:bCs/>
                <w:sz w:val="20"/>
                <w:szCs w:val="20"/>
              </w:rPr>
            </w:pPr>
            <w:r w:rsidRPr="00106BB9">
              <w:rPr>
                <w:rFonts w:ascii="Arial" w:hAnsi="Arial"/>
                <w:b/>
                <w:bCs/>
                <w:sz w:val="20"/>
                <w:szCs w:val="20"/>
              </w:rPr>
              <w:t>4</w:t>
            </w:r>
          </w:p>
        </w:tc>
        <w:tc>
          <w:tcPr>
            <w:tcW w:w="3770" w:type="dxa"/>
            <w:vAlign w:val="center"/>
          </w:tcPr>
          <w:p w:rsidR="003F6AA0" w:rsidRPr="00106BB9" w:rsidRDefault="003F6AA0" w:rsidP="00106BB9">
            <w:pPr>
              <w:spacing w:after="0" w:line="240" w:lineRule="auto"/>
              <w:rPr>
                <w:rFonts w:ascii="Arial" w:hAnsi="Arial"/>
                <w:sz w:val="20"/>
                <w:szCs w:val="20"/>
              </w:rPr>
            </w:pPr>
            <w:r w:rsidRPr="00106BB9">
              <w:rPr>
                <w:rFonts w:ascii="Arial" w:hAnsi="Arial"/>
                <w:sz w:val="20"/>
                <w:szCs w:val="20"/>
              </w:rPr>
              <w:t>Incoraggiare la ristrutturazione delle aziende agricole con problemi strutturali considerevoli, in particolare di quelle che detengono una quota di mercato esigua, delle aziende orientate al mercato in particolari settori e delle aziende che richiedono una diversificazione della attività</w:t>
            </w: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r>
      <w:tr w:rsidR="003F6AA0" w:rsidRPr="00106BB9" w:rsidTr="00106BB9">
        <w:trPr>
          <w:trHeight w:val="300"/>
        </w:trPr>
        <w:tc>
          <w:tcPr>
            <w:tcW w:w="390" w:type="dxa"/>
            <w:vMerge/>
            <w:vAlign w:val="center"/>
          </w:tcPr>
          <w:p w:rsidR="003F6AA0" w:rsidRPr="00106BB9" w:rsidRDefault="003F6AA0" w:rsidP="00106BB9">
            <w:pPr>
              <w:spacing w:after="0" w:line="240" w:lineRule="auto"/>
              <w:rPr>
                <w:rFonts w:ascii="Arial" w:hAnsi="Arial"/>
                <w:b/>
                <w:bCs/>
                <w:sz w:val="20"/>
                <w:szCs w:val="20"/>
              </w:rPr>
            </w:pPr>
          </w:p>
        </w:tc>
        <w:tc>
          <w:tcPr>
            <w:tcW w:w="2128" w:type="dxa"/>
            <w:vMerge/>
            <w:vAlign w:val="center"/>
          </w:tcPr>
          <w:p w:rsidR="003F6AA0" w:rsidRPr="00106BB9" w:rsidRDefault="003F6AA0" w:rsidP="00106BB9">
            <w:pPr>
              <w:spacing w:after="0" w:line="240" w:lineRule="auto"/>
              <w:rPr>
                <w:rFonts w:ascii="Arial" w:hAnsi="Arial"/>
                <w:sz w:val="20"/>
                <w:szCs w:val="20"/>
              </w:rPr>
            </w:pPr>
          </w:p>
        </w:tc>
        <w:tc>
          <w:tcPr>
            <w:tcW w:w="483" w:type="dxa"/>
            <w:noWrap/>
            <w:vAlign w:val="center"/>
          </w:tcPr>
          <w:p w:rsidR="003F6AA0" w:rsidRPr="00106BB9" w:rsidRDefault="003F6AA0" w:rsidP="00106BB9">
            <w:pPr>
              <w:spacing w:after="0" w:line="240" w:lineRule="auto"/>
              <w:rPr>
                <w:rFonts w:ascii="Arial" w:hAnsi="Arial"/>
                <w:b/>
                <w:bCs/>
                <w:sz w:val="20"/>
                <w:szCs w:val="20"/>
              </w:rPr>
            </w:pPr>
            <w:r w:rsidRPr="00106BB9">
              <w:rPr>
                <w:rFonts w:ascii="Arial" w:hAnsi="Arial"/>
                <w:b/>
                <w:bCs/>
                <w:sz w:val="20"/>
                <w:szCs w:val="20"/>
              </w:rPr>
              <w:t>5</w:t>
            </w:r>
          </w:p>
        </w:tc>
        <w:tc>
          <w:tcPr>
            <w:tcW w:w="3770" w:type="dxa"/>
            <w:vAlign w:val="center"/>
          </w:tcPr>
          <w:p w:rsidR="003F6AA0" w:rsidRPr="00106BB9" w:rsidRDefault="003F6AA0" w:rsidP="00106BB9">
            <w:pPr>
              <w:spacing w:after="0" w:line="240" w:lineRule="auto"/>
              <w:rPr>
                <w:rFonts w:ascii="Arial" w:hAnsi="Arial"/>
                <w:sz w:val="20"/>
                <w:szCs w:val="20"/>
              </w:rPr>
            </w:pPr>
            <w:r w:rsidRPr="00106BB9">
              <w:rPr>
                <w:rFonts w:ascii="Arial" w:hAnsi="Arial"/>
                <w:sz w:val="20"/>
                <w:szCs w:val="20"/>
              </w:rPr>
              <w:t>Favorire il ricambio generazionale nel settore agricolo</w:t>
            </w: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r>
      <w:tr w:rsidR="003F6AA0" w:rsidRPr="00106BB9" w:rsidTr="00106BB9">
        <w:trPr>
          <w:trHeight w:val="900"/>
        </w:trPr>
        <w:tc>
          <w:tcPr>
            <w:tcW w:w="390" w:type="dxa"/>
            <w:vMerge w:val="restart"/>
            <w:noWrap/>
            <w:vAlign w:val="center"/>
          </w:tcPr>
          <w:p w:rsidR="003F6AA0" w:rsidRPr="00106BB9" w:rsidRDefault="003F6AA0" w:rsidP="00106BB9">
            <w:pPr>
              <w:spacing w:after="0" w:line="240" w:lineRule="auto"/>
              <w:rPr>
                <w:rFonts w:ascii="Arial" w:hAnsi="Arial"/>
                <w:b/>
                <w:bCs/>
                <w:sz w:val="20"/>
                <w:szCs w:val="20"/>
              </w:rPr>
            </w:pPr>
            <w:r w:rsidRPr="00106BB9">
              <w:rPr>
                <w:rFonts w:ascii="Arial" w:hAnsi="Arial"/>
                <w:b/>
                <w:bCs/>
                <w:sz w:val="20"/>
                <w:szCs w:val="20"/>
              </w:rPr>
              <w:t>D</w:t>
            </w:r>
          </w:p>
        </w:tc>
        <w:tc>
          <w:tcPr>
            <w:tcW w:w="2128" w:type="dxa"/>
            <w:vMerge w:val="restart"/>
            <w:vAlign w:val="center"/>
          </w:tcPr>
          <w:p w:rsidR="003F6AA0" w:rsidRPr="00106BB9" w:rsidRDefault="003F6AA0" w:rsidP="00106BB9">
            <w:pPr>
              <w:spacing w:after="0" w:line="240" w:lineRule="auto"/>
              <w:rPr>
                <w:rFonts w:ascii="Arial" w:hAnsi="Arial"/>
                <w:sz w:val="20"/>
                <w:szCs w:val="20"/>
              </w:rPr>
            </w:pPr>
            <w:r w:rsidRPr="00106BB9">
              <w:rPr>
                <w:rFonts w:ascii="Arial" w:hAnsi="Arial"/>
                <w:sz w:val="20"/>
                <w:szCs w:val="20"/>
              </w:rPr>
              <w:t>Preservare, ripristinare valorizzare gli ecosistemi dipendenti dall'agricoltura e dalle foreste</w:t>
            </w:r>
          </w:p>
        </w:tc>
        <w:tc>
          <w:tcPr>
            <w:tcW w:w="483" w:type="dxa"/>
            <w:noWrap/>
            <w:vAlign w:val="center"/>
          </w:tcPr>
          <w:p w:rsidR="003F6AA0" w:rsidRPr="00106BB9" w:rsidRDefault="003F6AA0" w:rsidP="00106BB9">
            <w:pPr>
              <w:spacing w:after="0" w:line="240" w:lineRule="auto"/>
              <w:rPr>
                <w:rFonts w:ascii="Arial" w:hAnsi="Arial"/>
                <w:b/>
                <w:bCs/>
                <w:sz w:val="20"/>
                <w:szCs w:val="20"/>
              </w:rPr>
            </w:pPr>
            <w:r w:rsidRPr="00106BB9">
              <w:rPr>
                <w:rFonts w:ascii="Arial" w:hAnsi="Arial"/>
                <w:b/>
                <w:bCs/>
                <w:sz w:val="20"/>
                <w:szCs w:val="20"/>
              </w:rPr>
              <w:t>8</w:t>
            </w:r>
          </w:p>
        </w:tc>
        <w:tc>
          <w:tcPr>
            <w:tcW w:w="3770" w:type="dxa"/>
            <w:vAlign w:val="center"/>
          </w:tcPr>
          <w:p w:rsidR="003F6AA0" w:rsidRPr="00106BB9" w:rsidRDefault="003F6AA0" w:rsidP="00106BB9">
            <w:pPr>
              <w:spacing w:after="0" w:line="240" w:lineRule="auto"/>
              <w:rPr>
                <w:rFonts w:ascii="Arial" w:hAnsi="Arial"/>
                <w:sz w:val="20"/>
                <w:szCs w:val="20"/>
              </w:rPr>
            </w:pPr>
            <w:r w:rsidRPr="00106BB9">
              <w:rPr>
                <w:rFonts w:ascii="Arial" w:hAnsi="Arial"/>
                <w:sz w:val="20"/>
                <w:szCs w:val="20"/>
              </w:rPr>
              <w:t>Salvaguardia e ripristino della biodiversità, tra l'altro nelle zone Natura 2000 e nelle zone agricole di alto pregio naturale, nonché dell'assetto paesaggistico dell'Europa</w:t>
            </w: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r>
      <w:tr w:rsidR="003F6AA0" w:rsidRPr="00106BB9" w:rsidTr="00106BB9">
        <w:trPr>
          <w:trHeight w:val="300"/>
        </w:trPr>
        <w:tc>
          <w:tcPr>
            <w:tcW w:w="390" w:type="dxa"/>
            <w:vMerge/>
            <w:vAlign w:val="center"/>
          </w:tcPr>
          <w:p w:rsidR="003F6AA0" w:rsidRPr="00106BB9" w:rsidRDefault="003F6AA0" w:rsidP="00106BB9">
            <w:pPr>
              <w:spacing w:after="0" w:line="240" w:lineRule="auto"/>
              <w:rPr>
                <w:rFonts w:ascii="Arial" w:hAnsi="Arial"/>
                <w:b/>
                <w:bCs/>
                <w:sz w:val="20"/>
                <w:szCs w:val="20"/>
              </w:rPr>
            </w:pPr>
          </w:p>
        </w:tc>
        <w:tc>
          <w:tcPr>
            <w:tcW w:w="2128" w:type="dxa"/>
            <w:vMerge/>
            <w:vAlign w:val="center"/>
          </w:tcPr>
          <w:p w:rsidR="003F6AA0" w:rsidRPr="00106BB9" w:rsidRDefault="003F6AA0" w:rsidP="00106BB9">
            <w:pPr>
              <w:spacing w:after="0" w:line="240" w:lineRule="auto"/>
              <w:rPr>
                <w:rFonts w:ascii="Arial" w:hAnsi="Arial"/>
                <w:sz w:val="20"/>
                <w:szCs w:val="20"/>
              </w:rPr>
            </w:pPr>
          </w:p>
        </w:tc>
        <w:tc>
          <w:tcPr>
            <w:tcW w:w="483" w:type="dxa"/>
            <w:noWrap/>
            <w:vAlign w:val="center"/>
          </w:tcPr>
          <w:p w:rsidR="003F6AA0" w:rsidRPr="00106BB9" w:rsidRDefault="003F6AA0" w:rsidP="00106BB9">
            <w:pPr>
              <w:spacing w:after="0" w:line="240" w:lineRule="auto"/>
              <w:rPr>
                <w:rFonts w:ascii="Arial" w:hAnsi="Arial"/>
                <w:b/>
                <w:bCs/>
                <w:sz w:val="20"/>
                <w:szCs w:val="20"/>
              </w:rPr>
            </w:pPr>
            <w:r w:rsidRPr="00106BB9">
              <w:rPr>
                <w:rFonts w:ascii="Arial" w:hAnsi="Arial"/>
                <w:b/>
                <w:bCs/>
                <w:sz w:val="20"/>
                <w:szCs w:val="20"/>
              </w:rPr>
              <w:t>9</w:t>
            </w:r>
          </w:p>
        </w:tc>
        <w:tc>
          <w:tcPr>
            <w:tcW w:w="3770" w:type="dxa"/>
            <w:vAlign w:val="center"/>
          </w:tcPr>
          <w:p w:rsidR="003F6AA0" w:rsidRPr="00106BB9" w:rsidRDefault="003F6AA0" w:rsidP="00106BB9">
            <w:pPr>
              <w:spacing w:after="0" w:line="240" w:lineRule="auto"/>
              <w:rPr>
                <w:rFonts w:ascii="Arial" w:hAnsi="Arial"/>
                <w:sz w:val="20"/>
                <w:szCs w:val="20"/>
              </w:rPr>
            </w:pPr>
            <w:r w:rsidRPr="00106BB9">
              <w:rPr>
                <w:rFonts w:ascii="Arial" w:hAnsi="Arial"/>
                <w:sz w:val="20"/>
                <w:szCs w:val="20"/>
              </w:rPr>
              <w:t>Migliore gestione delle risorse idriche</w:t>
            </w: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r>
      <w:tr w:rsidR="003F6AA0" w:rsidRPr="00106BB9" w:rsidTr="00106BB9">
        <w:trPr>
          <w:trHeight w:val="300"/>
        </w:trPr>
        <w:tc>
          <w:tcPr>
            <w:tcW w:w="390" w:type="dxa"/>
            <w:vMerge/>
            <w:vAlign w:val="center"/>
          </w:tcPr>
          <w:p w:rsidR="003F6AA0" w:rsidRPr="00106BB9" w:rsidRDefault="003F6AA0" w:rsidP="00106BB9">
            <w:pPr>
              <w:spacing w:after="0" w:line="240" w:lineRule="auto"/>
              <w:rPr>
                <w:rFonts w:ascii="Arial" w:hAnsi="Arial"/>
                <w:b/>
                <w:bCs/>
                <w:sz w:val="20"/>
                <w:szCs w:val="20"/>
              </w:rPr>
            </w:pPr>
          </w:p>
        </w:tc>
        <w:tc>
          <w:tcPr>
            <w:tcW w:w="2128" w:type="dxa"/>
            <w:vMerge/>
            <w:vAlign w:val="center"/>
          </w:tcPr>
          <w:p w:rsidR="003F6AA0" w:rsidRPr="00106BB9" w:rsidRDefault="003F6AA0" w:rsidP="00106BB9">
            <w:pPr>
              <w:spacing w:after="0" w:line="240" w:lineRule="auto"/>
              <w:rPr>
                <w:rFonts w:ascii="Arial" w:hAnsi="Arial"/>
                <w:sz w:val="20"/>
                <w:szCs w:val="20"/>
              </w:rPr>
            </w:pPr>
          </w:p>
        </w:tc>
        <w:tc>
          <w:tcPr>
            <w:tcW w:w="483" w:type="dxa"/>
            <w:noWrap/>
            <w:vAlign w:val="center"/>
          </w:tcPr>
          <w:p w:rsidR="003F6AA0" w:rsidRPr="00106BB9" w:rsidRDefault="003F6AA0" w:rsidP="00106BB9">
            <w:pPr>
              <w:spacing w:after="0" w:line="240" w:lineRule="auto"/>
              <w:rPr>
                <w:rFonts w:ascii="Arial" w:hAnsi="Arial"/>
                <w:b/>
                <w:bCs/>
                <w:sz w:val="20"/>
                <w:szCs w:val="20"/>
              </w:rPr>
            </w:pPr>
            <w:r w:rsidRPr="00106BB9">
              <w:rPr>
                <w:rFonts w:ascii="Arial" w:hAnsi="Arial"/>
                <w:b/>
                <w:bCs/>
                <w:sz w:val="20"/>
                <w:szCs w:val="20"/>
              </w:rPr>
              <w:t>10</w:t>
            </w:r>
          </w:p>
        </w:tc>
        <w:tc>
          <w:tcPr>
            <w:tcW w:w="3770" w:type="dxa"/>
            <w:vAlign w:val="center"/>
          </w:tcPr>
          <w:p w:rsidR="003F6AA0" w:rsidRPr="00106BB9" w:rsidRDefault="003F6AA0" w:rsidP="00106BB9">
            <w:pPr>
              <w:spacing w:after="0" w:line="240" w:lineRule="auto"/>
              <w:rPr>
                <w:rFonts w:ascii="Arial" w:hAnsi="Arial"/>
                <w:sz w:val="20"/>
                <w:szCs w:val="20"/>
              </w:rPr>
            </w:pPr>
            <w:r w:rsidRPr="00106BB9">
              <w:rPr>
                <w:rFonts w:ascii="Arial" w:hAnsi="Arial"/>
                <w:sz w:val="20"/>
                <w:szCs w:val="20"/>
              </w:rPr>
              <w:t>Migliore gestione del suolo</w:t>
            </w: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r>
      <w:tr w:rsidR="003F6AA0" w:rsidRPr="00106BB9" w:rsidTr="00106BB9">
        <w:trPr>
          <w:trHeight w:val="600"/>
        </w:trPr>
        <w:tc>
          <w:tcPr>
            <w:tcW w:w="390" w:type="dxa"/>
            <w:vMerge w:val="restart"/>
            <w:noWrap/>
            <w:vAlign w:val="center"/>
          </w:tcPr>
          <w:p w:rsidR="003F6AA0" w:rsidRPr="00106BB9" w:rsidRDefault="003F6AA0" w:rsidP="00106BB9">
            <w:pPr>
              <w:spacing w:after="0" w:line="240" w:lineRule="auto"/>
              <w:rPr>
                <w:rFonts w:ascii="Arial" w:hAnsi="Arial"/>
                <w:b/>
                <w:bCs/>
                <w:sz w:val="20"/>
                <w:szCs w:val="20"/>
              </w:rPr>
            </w:pPr>
            <w:r w:rsidRPr="00106BB9">
              <w:rPr>
                <w:rFonts w:ascii="Arial" w:hAnsi="Arial"/>
                <w:b/>
                <w:bCs/>
                <w:sz w:val="20"/>
                <w:szCs w:val="20"/>
              </w:rPr>
              <w:t>F</w:t>
            </w:r>
          </w:p>
        </w:tc>
        <w:tc>
          <w:tcPr>
            <w:tcW w:w="2128" w:type="dxa"/>
            <w:vMerge w:val="restart"/>
            <w:vAlign w:val="center"/>
          </w:tcPr>
          <w:p w:rsidR="003F6AA0" w:rsidRPr="00106BB9" w:rsidRDefault="003F6AA0" w:rsidP="00106BB9">
            <w:pPr>
              <w:spacing w:after="0" w:line="240" w:lineRule="auto"/>
              <w:rPr>
                <w:rFonts w:ascii="Arial" w:hAnsi="Arial"/>
                <w:sz w:val="20"/>
                <w:szCs w:val="20"/>
              </w:rPr>
            </w:pPr>
            <w:r w:rsidRPr="00106BB9">
              <w:rPr>
                <w:rFonts w:ascii="Arial" w:hAnsi="Arial"/>
                <w:sz w:val="20"/>
                <w:szCs w:val="20"/>
              </w:rPr>
              <w:t>Adoperarsi per l'inclusione sociale, la riduzione della povertà e lo sviluppo economico nelle zone rurali</w:t>
            </w:r>
          </w:p>
        </w:tc>
        <w:tc>
          <w:tcPr>
            <w:tcW w:w="483" w:type="dxa"/>
            <w:noWrap/>
            <w:vAlign w:val="center"/>
          </w:tcPr>
          <w:p w:rsidR="003F6AA0" w:rsidRPr="00106BB9" w:rsidRDefault="003F6AA0" w:rsidP="00106BB9">
            <w:pPr>
              <w:spacing w:after="0" w:line="240" w:lineRule="auto"/>
              <w:rPr>
                <w:rFonts w:ascii="Arial" w:hAnsi="Arial"/>
                <w:b/>
                <w:bCs/>
                <w:sz w:val="20"/>
                <w:szCs w:val="20"/>
              </w:rPr>
            </w:pPr>
            <w:r w:rsidRPr="00106BB9">
              <w:rPr>
                <w:rFonts w:ascii="Arial" w:hAnsi="Arial"/>
                <w:b/>
                <w:bCs/>
                <w:sz w:val="20"/>
                <w:szCs w:val="20"/>
              </w:rPr>
              <w:t>16</w:t>
            </w:r>
          </w:p>
        </w:tc>
        <w:tc>
          <w:tcPr>
            <w:tcW w:w="3770" w:type="dxa"/>
            <w:vAlign w:val="center"/>
          </w:tcPr>
          <w:p w:rsidR="003F6AA0" w:rsidRPr="00106BB9" w:rsidRDefault="003F6AA0" w:rsidP="00106BB9">
            <w:pPr>
              <w:spacing w:after="0" w:line="240" w:lineRule="auto"/>
              <w:rPr>
                <w:rFonts w:ascii="Arial" w:hAnsi="Arial"/>
                <w:sz w:val="20"/>
                <w:szCs w:val="20"/>
              </w:rPr>
            </w:pPr>
            <w:r w:rsidRPr="00106BB9">
              <w:rPr>
                <w:rFonts w:ascii="Arial" w:hAnsi="Arial"/>
                <w:sz w:val="20"/>
                <w:szCs w:val="20"/>
              </w:rPr>
              <w:t>Favorire la diversificazione, la creazione di nuove piccole imprese e l'occupazione</w:t>
            </w: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r>
      <w:tr w:rsidR="003F6AA0" w:rsidRPr="00106BB9" w:rsidTr="00106BB9">
        <w:trPr>
          <w:trHeight w:val="300"/>
        </w:trPr>
        <w:tc>
          <w:tcPr>
            <w:tcW w:w="390" w:type="dxa"/>
            <w:vMerge/>
            <w:vAlign w:val="center"/>
          </w:tcPr>
          <w:p w:rsidR="003F6AA0" w:rsidRPr="00106BB9" w:rsidRDefault="003F6AA0" w:rsidP="00106BB9">
            <w:pPr>
              <w:spacing w:after="0" w:line="240" w:lineRule="auto"/>
              <w:rPr>
                <w:rFonts w:ascii="Arial" w:hAnsi="Arial"/>
                <w:b/>
                <w:bCs/>
                <w:sz w:val="20"/>
                <w:szCs w:val="20"/>
              </w:rPr>
            </w:pPr>
          </w:p>
        </w:tc>
        <w:tc>
          <w:tcPr>
            <w:tcW w:w="2128" w:type="dxa"/>
            <w:vMerge/>
            <w:vAlign w:val="center"/>
          </w:tcPr>
          <w:p w:rsidR="003F6AA0" w:rsidRPr="00106BB9" w:rsidRDefault="003F6AA0" w:rsidP="00106BB9">
            <w:pPr>
              <w:spacing w:after="0" w:line="240" w:lineRule="auto"/>
              <w:rPr>
                <w:rFonts w:ascii="Arial" w:hAnsi="Arial"/>
                <w:sz w:val="20"/>
                <w:szCs w:val="20"/>
              </w:rPr>
            </w:pPr>
          </w:p>
        </w:tc>
        <w:tc>
          <w:tcPr>
            <w:tcW w:w="483" w:type="dxa"/>
            <w:noWrap/>
            <w:vAlign w:val="center"/>
          </w:tcPr>
          <w:p w:rsidR="003F6AA0" w:rsidRPr="00106BB9" w:rsidRDefault="003F6AA0" w:rsidP="00106BB9">
            <w:pPr>
              <w:spacing w:after="0" w:line="240" w:lineRule="auto"/>
              <w:rPr>
                <w:rFonts w:ascii="Arial" w:hAnsi="Arial"/>
                <w:b/>
                <w:bCs/>
                <w:sz w:val="20"/>
                <w:szCs w:val="20"/>
              </w:rPr>
            </w:pPr>
            <w:r w:rsidRPr="00106BB9">
              <w:rPr>
                <w:rFonts w:ascii="Arial" w:hAnsi="Arial"/>
                <w:b/>
                <w:bCs/>
                <w:sz w:val="20"/>
                <w:szCs w:val="20"/>
              </w:rPr>
              <w:t>17</w:t>
            </w:r>
          </w:p>
        </w:tc>
        <w:tc>
          <w:tcPr>
            <w:tcW w:w="3770" w:type="dxa"/>
            <w:vAlign w:val="center"/>
          </w:tcPr>
          <w:p w:rsidR="003F6AA0" w:rsidRPr="00106BB9" w:rsidRDefault="003F6AA0" w:rsidP="00106BB9">
            <w:pPr>
              <w:spacing w:after="0" w:line="240" w:lineRule="auto"/>
              <w:rPr>
                <w:rFonts w:ascii="Arial" w:hAnsi="Arial"/>
                <w:sz w:val="20"/>
                <w:szCs w:val="20"/>
              </w:rPr>
            </w:pPr>
            <w:r w:rsidRPr="00106BB9">
              <w:rPr>
                <w:rFonts w:ascii="Arial" w:hAnsi="Arial"/>
                <w:sz w:val="20"/>
                <w:szCs w:val="20"/>
              </w:rPr>
              <w:t>Stimolare lo sviluppo locale nelle zone rurali</w:t>
            </w: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r>
      <w:tr w:rsidR="003F6AA0" w:rsidRPr="00106BB9" w:rsidTr="00106BB9">
        <w:trPr>
          <w:trHeight w:val="600"/>
        </w:trPr>
        <w:tc>
          <w:tcPr>
            <w:tcW w:w="390" w:type="dxa"/>
            <w:vMerge/>
            <w:vAlign w:val="center"/>
          </w:tcPr>
          <w:p w:rsidR="003F6AA0" w:rsidRPr="00106BB9" w:rsidRDefault="003F6AA0" w:rsidP="00106BB9">
            <w:pPr>
              <w:spacing w:after="0" w:line="240" w:lineRule="auto"/>
              <w:rPr>
                <w:rFonts w:ascii="Arial" w:hAnsi="Arial"/>
                <w:b/>
                <w:bCs/>
                <w:sz w:val="20"/>
                <w:szCs w:val="20"/>
              </w:rPr>
            </w:pPr>
          </w:p>
        </w:tc>
        <w:tc>
          <w:tcPr>
            <w:tcW w:w="2128" w:type="dxa"/>
            <w:vMerge/>
            <w:vAlign w:val="center"/>
          </w:tcPr>
          <w:p w:rsidR="003F6AA0" w:rsidRPr="00106BB9" w:rsidRDefault="003F6AA0" w:rsidP="00106BB9">
            <w:pPr>
              <w:spacing w:after="0" w:line="240" w:lineRule="auto"/>
              <w:rPr>
                <w:rFonts w:ascii="Arial" w:hAnsi="Arial"/>
                <w:sz w:val="20"/>
                <w:szCs w:val="20"/>
              </w:rPr>
            </w:pPr>
          </w:p>
        </w:tc>
        <w:tc>
          <w:tcPr>
            <w:tcW w:w="483" w:type="dxa"/>
            <w:noWrap/>
            <w:vAlign w:val="center"/>
          </w:tcPr>
          <w:p w:rsidR="003F6AA0" w:rsidRPr="00106BB9" w:rsidRDefault="003F6AA0" w:rsidP="00106BB9">
            <w:pPr>
              <w:spacing w:after="0" w:line="240" w:lineRule="auto"/>
              <w:rPr>
                <w:rFonts w:ascii="Arial" w:hAnsi="Arial"/>
                <w:b/>
                <w:bCs/>
                <w:sz w:val="20"/>
                <w:szCs w:val="20"/>
              </w:rPr>
            </w:pPr>
            <w:r w:rsidRPr="00106BB9">
              <w:rPr>
                <w:rFonts w:ascii="Arial" w:hAnsi="Arial"/>
                <w:b/>
                <w:bCs/>
                <w:sz w:val="20"/>
                <w:szCs w:val="20"/>
              </w:rPr>
              <w:t>18</w:t>
            </w:r>
          </w:p>
        </w:tc>
        <w:tc>
          <w:tcPr>
            <w:tcW w:w="3770" w:type="dxa"/>
            <w:vAlign w:val="center"/>
          </w:tcPr>
          <w:p w:rsidR="003F6AA0" w:rsidRPr="00106BB9" w:rsidRDefault="003F6AA0" w:rsidP="00106BB9">
            <w:pPr>
              <w:spacing w:after="0" w:line="240" w:lineRule="auto"/>
              <w:rPr>
                <w:rFonts w:ascii="Arial" w:hAnsi="Arial"/>
                <w:sz w:val="20"/>
                <w:szCs w:val="20"/>
              </w:rPr>
            </w:pPr>
            <w:r w:rsidRPr="00106BB9">
              <w:rPr>
                <w:rFonts w:ascii="Arial" w:hAnsi="Arial"/>
                <w:sz w:val="20"/>
                <w:szCs w:val="20"/>
              </w:rPr>
              <w:t>Promuovere l'accessibilità, l'uso e la qualità delle tecnologie dell'informazione e della comunicazione (TIC) nelle zone rurali</w:t>
            </w: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c>
          <w:tcPr>
            <w:tcW w:w="459" w:type="dxa"/>
            <w:vAlign w:val="center"/>
          </w:tcPr>
          <w:p w:rsidR="003F6AA0" w:rsidRPr="00106BB9" w:rsidRDefault="003F6AA0" w:rsidP="00106BB9">
            <w:pPr>
              <w:spacing w:after="0" w:line="240" w:lineRule="auto"/>
              <w:jc w:val="center"/>
              <w:rPr>
                <w:rFonts w:ascii="Arial" w:hAnsi="Arial"/>
                <w:sz w:val="20"/>
                <w:szCs w:val="20"/>
              </w:rPr>
            </w:pPr>
          </w:p>
        </w:tc>
      </w:tr>
    </w:tbl>
    <w:p w:rsidR="003F6AA0" w:rsidRPr="002E19F4" w:rsidRDefault="003F6AA0" w:rsidP="00800DF0">
      <w:pPr>
        <w:jc w:val="both"/>
        <w:rPr>
          <w:rFonts w:ascii="Arial" w:hAnsi="Arial"/>
          <w:sz w:val="24"/>
          <w:szCs w:val="24"/>
        </w:rPr>
      </w:pPr>
    </w:p>
    <w:sectPr w:rsidR="003F6AA0" w:rsidRPr="002E19F4" w:rsidSect="00ED18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1093"/>
    <w:multiLevelType w:val="hybridMultilevel"/>
    <w:tmpl w:val="1728B824"/>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19578B7"/>
    <w:multiLevelType w:val="hybridMultilevel"/>
    <w:tmpl w:val="94CCE9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9F4"/>
    <w:rsid w:val="00011906"/>
    <w:rsid w:val="0008544B"/>
    <w:rsid w:val="00106BB9"/>
    <w:rsid w:val="00141086"/>
    <w:rsid w:val="00230F25"/>
    <w:rsid w:val="002B10B6"/>
    <w:rsid w:val="002E19F4"/>
    <w:rsid w:val="0037101A"/>
    <w:rsid w:val="003F6AA0"/>
    <w:rsid w:val="00415915"/>
    <w:rsid w:val="005115C2"/>
    <w:rsid w:val="00562482"/>
    <w:rsid w:val="00701D48"/>
    <w:rsid w:val="007C3215"/>
    <w:rsid w:val="00800DF0"/>
    <w:rsid w:val="00816C33"/>
    <w:rsid w:val="008E6D29"/>
    <w:rsid w:val="00BC70B4"/>
    <w:rsid w:val="00C27EA8"/>
    <w:rsid w:val="00C82C43"/>
    <w:rsid w:val="00CD3F3D"/>
    <w:rsid w:val="00D120D8"/>
    <w:rsid w:val="00E530A1"/>
    <w:rsid w:val="00ED181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8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19F4"/>
    <w:pPr>
      <w:ind w:left="720"/>
      <w:contextualSpacing/>
    </w:pPr>
  </w:style>
  <w:style w:type="table" w:styleId="TableGrid">
    <w:name w:val="Table Grid"/>
    <w:basedOn w:val="TableNormal"/>
    <w:uiPriority w:val="99"/>
    <w:rsid w:val="008E6D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4427636">
      <w:marLeft w:val="0"/>
      <w:marRight w:val="0"/>
      <w:marTop w:val="0"/>
      <w:marBottom w:val="0"/>
      <w:divBdr>
        <w:top w:val="none" w:sz="0" w:space="0" w:color="auto"/>
        <w:left w:val="none" w:sz="0" w:space="0" w:color="auto"/>
        <w:bottom w:val="none" w:sz="0" w:space="0" w:color="auto"/>
        <w:right w:val="none" w:sz="0" w:space="0" w:color="auto"/>
      </w:divBdr>
    </w:div>
    <w:div w:id="2054427637">
      <w:marLeft w:val="0"/>
      <w:marRight w:val="0"/>
      <w:marTop w:val="0"/>
      <w:marBottom w:val="0"/>
      <w:divBdr>
        <w:top w:val="none" w:sz="0" w:space="0" w:color="auto"/>
        <w:left w:val="none" w:sz="0" w:space="0" w:color="auto"/>
        <w:bottom w:val="none" w:sz="0" w:space="0" w:color="auto"/>
        <w:right w:val="none" w:sz="0" w:space="0" w:color="auto"/>
      </w:divBdr>
    </w:div>
    <w:div w:id="2054427638">
      <w:marLeft w:val="0"/>
      <w:marRight w:val="0"/>
      <w:marTop w:val="0"/>
      <w:marBottom w:val="0"/>
      <w:divBdr>
        <w:top w:val="none" w:sz="0" w:space="0" w:color="auto"/>
        <w:left w:val="none" w:sz="0" w:space="0" w:color="auto"/>
        <w:bottom w:val="none" w:sz="0" w:space="0" w:color="auto"/>
        <w:right w:val="none" w:sz="0" w:space="0" w:color="auto"/>
      </w:divBdr>
    </w:div>
    <w:div w:id="2054427639">
      <w:marLeft w:val="0"/>
      <w:marRight w:val="0"/>
      <w:marTop w:val="0"/>
      <w:marBottom w:val="0"/>
      <w:divBdr>
        <w:top w:val="none" w:sz="0" w:space="0" w:color="auto"/>
        <w:left w:val="none" w:sz="0" w:space="0" w:color="auto"/>
        <w:bottom w:val="none" w:sz="0" w:space="0" w:color="auto"/>
        <w:right w:val="none" w:sz="0" w:space="0" w:color="auto"/>
      </w:divBdr>
    </w:div>
    <w:div w:id="2054427640">
      <w:marLeft w:val="0"/>
      <w:marRight w:val="0"/>
      <w:marTop w:val="0"/>
      <w:marBottom w:val="0"/>
      <w:divBdr>
        <w:top w:val="none" w:sz="0" w:space="0" w:color="auto"/>
        <w:left w:val="none" w:sz="0" w:space="0" w:color="auto"/>
        <w:bottom w:val="none" w:sz="0" w:space="0" w:color="auto"/>
        <w:right w:val="none" w:sz="0" w:space="0" w:color="auto"/>
      </w:divBdr>
    </w:div>
    <w:div w:id="2054427641">
      <w:marLeft w:val="0"/>
      <w:marRight w:val="0"/>
      <w:marTop w:val="0"/>
      <w:marBottom w:val="0"/>
      <w:divBdr>
        <w:top w:val="none" w:sz="0" w:space="0" w:color="auto"/>
        <w:left w:val="none" w:sz="0" w:space="0" w:color="auto"/>
        <w:bottom w:val="none" w:sz="0" w:space="0" w:color="auto"/>
        <w:right w:val="none" w:sz="0" w:space="0" w:color="auto"/>
      </w:divBdr>
    </w:div>
    <w:div w:id="2054427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1001</Words>
  <Characters>5710</Characters>
  <Application>Microsoft Office Outlook</Application>
  <DocSecurity>0</DocSecurity>
  <Lines>0</Lines>
  <Paragraphs>0</Paragraphs>
  <ScaleCrop>false</ScaleCrop>
  <Company>Datasiel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Matrice programmatica: Indicazione a supporto del processo di concentrazione delle risorse</dc:title>
  <dc:subject/>
  <dc:creator>lavagnino</dc:creator>
  <cp:keywords/>
  <dc:description/>
  <cp:lastModifiedBy>regione liguria</cp:lastModifiedBy>
  <cp:revision>2</cp:revision>
  <dcterms:created xsi:type="dcterms:W3CDTF">2013-10-23T13:36:00Z</dcterms:created>
  <dcterms:modified xsi:type="dcterms:W3CDTF">2013-10-23T13:36:00Z</dcterms:modified>
</cp:coreProperties>
</file>